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692C" w14:textId="77777777" w:rsidR="003A5D3F" w:rsidRPr="008E110B" w:rsidRDefault="003A5D3F" w:rsidP="00ED67CD">
      <w:pPr>
        <w:pStyle w:val="a7"/>
        <w:spacing w:before="0" w:beforeAutospacing="0" w:after="0"/>
        <w:jc w:val="center"/>
        <w:rPr>
          <w:rFonts w:eastAsia="Calibri"/>
          <w:b/>
          <w:color w:val="000000" w:themeColor="text1"/>
          <w:sz w:val="20"/>
          <w:szCs w:val="20"/>
          <w:lang w:val="uk-UA" w:eastAsia="en-US"/>
        </w:rPr>
      </w:pPr>
      <w:r w:rsidRPr="008E110B">
        <w:rPr>
          <w:rFonts w:eastAsia="Calibri"/>
          <w:b/>
          <w:color w:val="000000" w:themeColor="text1"/>
          <w:sz w:val="20"/>
          <w:szCs w:val="20"/>
          <w:lang w:val="uk-UA" w:eastAsia="en-US"/>
        </w:rPr>
        <w:t xml:space="preserve">Приватне акціонерне товариство </w:t>
      </w:r>
      <w:r w:rsidRPr="008E110B">
        <w:rPr>
          <w:b/>
          <w:noProof/>
          <w:color w:val="000000" w:themeColor="text1"/>
          <w:sz w:val="20"/>
          <w:szCs w:val="20"/>
          <w:lang w:val="uk-UA"/>
        </w:rPr>
        <w:t>"Переяславський експериментальний комбінат хлібопродуктів"</w:t>
      </w:r>
    </w:p>
    <w:p w14:paraId="1DB9C8E1" w14:textId="77777777" w:rsidR="003A5D3F" w:rsidRPr="008E110B" w:rsidRDefault="003A5D3F" w:rsidP="00ED67CD">
      <w:pPr>
        <w:pStyle w:val="a7"/>
        <w:spacing w:before="0" w:beforeAutospacing="0" w:after="0"/>
        <w:jc w:val="center"/>
        <w:rPr>
          <w:rFonts w:eastAsia="Calibri"/>
          <w:color w:val="000000" w:themeColor="text1"/>
          <w:sz w:val="20"/>
          <w:szCs w:val="20"/>
          <w:lang w:val="uk-UA" w:eastAsia="en-US"/>
        </w:rPr>
      </w:pPr>
      <w:r w:rsidRPr="008E110B">
        <w:rPr>
          <w:rFonts w:eastAsia="Calibri"/>
          <w:color w:val="000000" w:themeColor="text1"/>
          <w:sz w:val="20"/>
          <w:szCs w:val="20"/>
          <w:lang w:val="uk-UA" w:eastAsia="en-US"/>
        </w:rPr>
        <w:t xml:space="preserve">(код ЄДРПОУ </w:t>
      </w:r>
      <w:r w:rsidRPr="008E110B">
        <w:rPr>
          <w:noProof/>
          <w:color w:val="000000" w:themeColor="text1"/>
          <w:sz w:val="20"/>
          <w:szCs w:val="20"/>
          <w:lang w:val="uk-UA"/>
        </w:rPr>
        <w:t>00951787</w:t>
      </w:r>
      <w:r w:rsidRPr="008E110B">
        <w:rPr>
          <w:rFonts w:eastAsia="Calibri"/>
          <w:color w:val="000000" w:themeColor="text1"/>
          <w:sz w:val="20"/>
          <w:szCs w:val="20"/>
          <w:lang w:val="uk-UA" w:eastAsia="en-US"/>
        </w:rPr>
        <w:t xml:space="preserve">, місцезнаходження: </w:t>
      </w:r>
      <w:r w:rsidRPr="008E110B">
        <w:rPr>
          <w:noProof/>
          <w:color w:val="000000" w:themeColor="text1"/>
          <w:sz w:val="20"/>
          <w:szCs w:val="20"/>
          <w:lang w:val="uk-UA"/>
        </w:rPr>
        <w:t>08420, Київська область,  село Переяславське, вулиця Привокзальна, 2</w:t>
      </w:r>
    </w:p>
    <w:p w14:paraId="7B5C1802" w14:textId="77777777" w:rsidR="003A5D3F" w:rsidRPr="008E110B" w:rsidRDefault="003A5D3F" w:rsidP="00ED67CD">
      <w:pPr>
        <w:pStyle w:val="a7"/>
        <w:spacing w:before="0" w:beforeAutospacing="0" w:after="0"/>
        <w:jc w:val="center"/>
        <w:rPr>
          <w:rFonts w:eastAsia="Calibri"/>
          <w:color w:val="000000" w:themeColor="text1"/>
          <w:sz w:val="20"/>
          <w:szCs w:val="20"/>
          <w:lang w:val="uk-UA" w:eastAsia="en-US"/>
        </w:rPr>
      </w:pPr>
      <w:r w:rsidRPr="008E110B">
        <w:rPr>
          <w:rFonts w:eastAsia="Calibri"/>
          <w:color w:val="000000" w:themeColor="text1"/>
          <w:sz w:val="20"/>
          <w:szCs w:val="20"/>
          <w:lang w:val="uk-UA" w:eastAsia="en-US"/>
        </w:rPr>
        <w:t>повідомляє,</w:t>
      </w:r>
    </w:p>
    <w:p w14:paraId="1711EE61" w14:textId="607C3A05" w:rsidR="003A5D3F" w:rsidRPr="008E110B" w:rsidRDefault="003A5D3F" w:rsidP="00ED67CD">
      <w:pPr>
        <w:pStyle w:val="a7"/>
        <w:spacing w:before="0" w:beforeAutospacing="0" w:after="0"/>
        <w:jc w:val="center"/>
        <w:rPr>
          <w:color w:val="000000" w:themeColor="text1"/>
          <w:sz w:val="20"/>
          <w:szCs w:val="20"/>
          <w:lang w:val="uk-UA"/>
        </w:rPr>
      </w:pPr>
      <w:r w:rsidRPr="008E110B">
        <w:rPr>
          <w:rFonts w:eastAsia="Calibri"/>
          <w:color w:val="000000" w:themeColor="text1"/>
          <w:sz w:val="20"/>
          <w:szCs w:val="20"/>
          <w:lang w:val="uk-UA" w:eastAsia="en-US"/>
        </w:rPr>
        <w:t xml:space="preserve">що річні загальні збори акціонерів Приватного акціонерного товариства </w:t>
      </w:r>
      <w:r w:rsidRPr="008E110B">
        <w:rPr>
          <w:noProof/>
          <w:color w:val="000000" w:themeColor="text1"/>
          <w:sz w:val="20"/>
          <w:szCs w:val="20"/>
          <w:lang w:val="uk-UA"/>
        </w:rPr>
        <w:t>"Переяславський експериментальний комбінат хлібопродуктів" (надалі – Товариство)</w:t>
      </w:r>
      <w:r w:rsidRPr="008E110B">
        <w:rPr>
          <w:rFonts w:eastAsia="Calibri"/>
          <w:color w:val="000000" w:themeColor="text1"/>
          <w:sz w:val="20"/>
          <w:szCs w:val="20"/>
          <w:lang w:val="uk-UA" w:eastAsia="en-US"/>
        </w:rPr>
        <w:t xml:space="preserve">, </w:t>
      </w:r>
      <w:r w:rsidRPr="008E110B">
        <w:rPr>
          <w:color w:val="000000" w:themeColor="text1"/>
          <w:sz w:val="20"/>
          <w:szCs w:val="20"/>
          <w:lang w:val="uk-UA"/>
        </w:rPr>
        <w:t xml:space="preserve">які будуть проведені </w:t>
      </w:r>
      <w:r w:rsidRPr="008E110B">
        <w:rPr>
          <w:b/>
          <w:bCs/>
          <w:color w:val="000000" w:themeColor="text1"/>
          <w:sz w:val="20"/>
          <w:szCs w:val="20"/>
          <w:u w:val="single"/>
          <w:lang w:val="uk-UA"/>
        </w:rPr>
        <w:t>дистанційно</w:t>
      </w:r>
      <w:r w:rsidRPr="008E110B">
        <w:rPr>
          <w:color w:val="000000" w:themeColor="text1"/>
          <w:sz w:val="20"/>
          <w:szCs w:val="20"/>
          <w:lang w:val="uk-UA"/>
        </w:rPr>
        <w:t xml:space="preserve"> у порядку, передбаченому Порядком скликання та дистанційного проведення загальних зборів акціонерів, затвердженим рішенням Національної комісії з цінних паперів та фондового ринку від 06.03.</w:t>
      </w:r>
      <w:r w:rsidR="00ED67CD" w:rsidRPr="008E110B">
        <w:rPr>
          <w:color w:val="000000" w:themeColor="text1"/>
          <w:sz w:val="20"/>
          <w:szCs w:val="20"/>
          <w:lang w:val="uk-UA"/>
        </w:rPr>
        <w:t>2024</w:t>
      </w:r>
      <w:r w:rsidRPr="008E110B">
        <w:rPr>
          <w:color w:val="000000" w:themeColor="text1"/>
          <w:sz w:val="20"/>
          <w:szCs w:val="20"/>
          <w:lang w:val="uk-UA"/>
        </w:rPr>
        <w:t xml:space="preserve"> р. №236 (далі – Порядок)</w:t>
      </w:r>
    </w:p>
    <w:p w14:paraId="25F2B736" w14:textId="32789A15" w:rsidR="003A5D3F" w:rsidRPr="008E110B" w:rsidRDefault="003A5D3F" w:rsidP="00ED67CD">
      <w:pPr>
        <w:pStyle w:val="a7"/>
        <w:spacing w:before="0" w:beforeAutospacing="0" w:after="0"/>
        <w:jc w:val="center"/>
        <w:rPr>
          <w:rFonts w:eastAsia="Calibri"/>
          <w:color w:val="000000" w:themeColor="text1"/>
          <w:sz w:val="20"/>
          <w:szCs w:val="20"/>
          <w:lang w:val="uk-UA" w:eastAsia="en-US"/>
        </w:rPr>
      </w:pPr>
      <w:r w:rsidRPr="008E110B">
        <w:rPr>
          <w:color w:val="000000" w:themeColor="text1"/>
          <w:sz w:val="20"/>
          <w:szCs w:val="20"/>
          <w:lang w:val="uk-UA"/>
        </w:rPr>
        <w:t>Дата проведення річних загальних зборів Товариства (дата завершення голосування):</w:t>
      </w:r>
      <w:r w:rsidRPr="008E110B">
        <w:rPr>
          <w:rFonts w:eastAsia="Calibri"/>
          <w:color w:val="000000" w:themeColor="text1"/>
          <w:sz w:val="20"/>
          <w:szCs w:val="20"/>
          <w:lang w:val="uk-UA" w:eastAsia="en-US"/>
        </w:rPr>
        <w:t xml:space="preserve"> </w:t>
      </w:r>
      <w:r w:rsidRPr="008E110B">
        <w:rPr>
          <w:noProof/>
          <w:color w:val="000000" w:themeColor="text1"/>
          <w:sz w:val="20"/>
          <w:szCs w:val="20"/>
          <w:lang w:val="uk-UA"/>
        </w:rPr>
        <w:t>«2</w:t>
      </w:r>
      <w:r w:rsidR="00ED67CD" w:rsidRPr="008E110B">
        <w:rPr>
          <w:noProof/>
          <w:color w:val="000000" w:themeColor="text1"/>
          <w:sz w:val="20"/>
          <w:szCs w:val="20"/>
          <w:lang w:val="en-US"/>
        </w:rPr>
        <w:t>6</w:t>
      </w:r>
      <w:r w:rsidRPr="008E110B">
        <w:rPr>
          <w:noProof/>
          <w:color w:val="000000" w:themeColor="text1"/>
          <w:sz w:val="20"/>
          <w:szCs w:val="20"/>
          <w:lang w:val="uk-UA"/>
        </w:rPr>
        <w:t xml:space="preserve">» квітня </w:t>
      </w:r>
      <w:r w:rsidR="00ED67CD" w:rsidRPr="008E110B">
        <w:rPr>
          <w:noProof/>
          <w:color w:val="000000" w:themeColor="text1"/>
          <w:sz w:val="20"/>
          <w:szCs w:val="20"/>
          <w:lang w:val="uk-UA"/>
        </w:rPr>
        <w:t>2024</w:t>
      </w:r>
      <w:r w:rsidRPr="008E110B">
        <w:rPr>
          <w:noProof/>
          <w:color w:val="000000" w:themeColor="text1"/>
          <w:sz w:val="20"/>
          <w:szCs w:val="20"/>
          <w:lang w:val="uk-UA"/>
        </w:rPr>
        <w:t xml:space="preserve"> року</w:t>
      </w:r>
    </w:p>
    <w:p w14:paraId="6B6B6064" w14:textId="77777777" w:rsidR="003A5D3F" w:rsidRPr="008E110B" w:rsidRDefault="003A5D3F" w:rsidP="00ED67CD">
      <w:pPr>
        <w:pStyle w:val="a7"/>
        <w:spacing w:before="0" w:beforeAutospacing="0" w:after="0"/>
        <w:jc w:val="center"/>
        <w:rPr>
          <w:color w:val="000000" w:themeColor="text1"/>
          <w:sz w:val="20"/>
          <w:szCs w:val="20"/>
          <w:lang w:val="uk-UA"/>
        </w:rPr>
      </w:pPr>
      <w:r w:rsidRPr="008E110B">
        <w:rPr>
          <w:color w:val="000000" w:themeColor="text1"/>
          <w:sz w:val="20"/>
          <w:szCs w:val="20"/>
          <w:lang w:val="uk-UA" w:eastAsia="uk-UA"/>
        </w:rPr>
        <w:t>Єдиний бюлетень для голосування щодо всіх питань порядку денного</w:t>
      </w:r>
      <w:r w:rsidRPr="008E110B">
        <w:rPr>
          <w:color w:val="000000" w:themeColor="text1"/>
          <w:sz w:val="20"/>
          <w:szCs w:val="20"/>
          <w:lang w:val="uk-UA"/>
        </w:rPr>
        <w:t xml:space="preserve"> розміщуватиметься у вільному для акціонерів доступі </w:t>
      </w:r>
      <w:r w:rsidRPr="008E110B">
        <w:rPr>
          <w:color w:val="000000" w:themeColor="text1"/>
          <w:sz w:val="20"/>
          <w:szCs w:val="20"/>
          <w:lang w:val="uk-UA" w:eastAsia="uk-UA"/>
        </w:rPr>
        <w:t>на власному веб-сайті Товариства за посиланням</w:t>
      </w:r>
      <w:r w:rsidRPr="008E110B">
        <w:rPr>
          <w:noProof/>
          <w:color w:val="000000" w:themeColor="text1"/>
          <w:sz w:val="20"/>
          <w:szCs w:val="20"/>
          <w:lang w:val="uk-UA"/>
        </w:rPr>
        <w:t xml:space="preserve"> http://www.pekhp.com.ua</w:t>
      </w:r>
    </w:p>
    <w:p w14:paraId="115DCB00" w14:textId="5EFD5D13" w:rsidR="003A5D3F" w:rsidRPr="008E110B" w:rsidRDefault="003A5D3F" w:rsidP="00ED67CD">
      <w:pPr>
        <w:pStyle w:val="a7"/>
        <w:spacing w:before="0" w:beforeAutospacing="0" w:after="0"/>
        <w:jc w:val="center"/>
        <w:rPr>
          <w:rFonts w:eastAsia="Calibri"/>
          <w:color w:val="000000" w:themeColor="text1"/>
          <w:sz w:val="20"/>
          <w:szCs w:val="20"/>
          <w:lang w:val="uk-UA" w:eastAsia="en-US"/>
        </w:rPr>
      </w:pPr>
      <w:r w:rsidRPr="008E110B">
        <w:rPr>
          <w:color w:val="000000" w:themeColor="text1"/>
          <w:sz w:val="20"/>
          <w:szCs w:val="20"/>
          <w:lang w:val="uk-UA"/>
        </w:rPr>
        <w:t>Дата розміщення єдиного бюлетеня для голосування (крім кумулятивного голосування) – «</w:t>
      </w:r>
      <w:r w:rsidR="00AB1232" w:rsidRPr="008E110B">
        <w:rPr>
          <w:color w:val="000000" w:themeColor="text1"/>
          <w:sz w:val="20"/>
          <w:szCs w:val="20"/>
          <w:lang w:val="uk-UA"/>
        </w:rPr>
        <w:t>1</w:t>
      </w:r>
      <w:r w:rsidR="00ED67CD" w:rsidRPr="008E110B">
        <w:rPr>
          <w:color w:val="000000" w:themeColor="text1"/>
          <w:sz w:val="20"/>
          <w:szCs w:val="20"/>
          <w:lang w:val="en-US"/>
        </w:rPr>
        <w:t>5</w:t>
      </w:r>
      <w:r w:rsidRPr="008E110B">
        <w:rPr>
          <w:color w:val="000000" w:themeColor="text1"/>
          <w:sz w:val="20"/>
          <w:szCs w:val="20"/>
          <w:lang w:val="uk-UA"/>
        </w:rPr>
        <w:t xml:space="preserve">» </w:t>
      </w:r>
      <w:r w:rsidR="00AB1232" w:rsidRPr="008E110B">
        <w:rPr>
          <w:color w:val="000000" w:themeColor="text1"/>
          <w:sz w:val="20"/>
          <w:szCs w:val="20"/>
          <w:lang w:val="uk-UA"/>
        </w:rPr>
        <w:t xml:space="preserve">квітня </w:t>
      </w:r>
      <w:r w:rsidR="00ED67CD" w:rsidRPr="008E110B">
        <w:rPr>
          <w:color w:val="000000" w:themeColor="text1"/>
          <w:sz w:val="20"/>
          <w:szCs w:val="20"/>
          <w:lang w:val="uk-UA"/>
        </w:rPr>
        <w:t>2024</w:t>
      </w:r>
      <w:r w:rsidRPr="008E110B">
        <w:rPr>
          <w:color w:val="000000" w:themeColor="text1"/>
          <w:sz w:val="20"/>
          <w:szCs w:val="20"/>
          <w:lang w:val="uk-UA"/>
        </w:rPr>
        <w:t xml:space="preserve"> р.</w:t>
      </w:r>
    </w:p>
    <w:p w14:paraId="56417D6A" w14:textId="0EF526C7" w:rsidR="003A5D3F" w:rsidRPr="008E110B" w:rsidRDefault="003A5D3F" w:rsidP="00ED67CD">
      <w:pPr>
        <w:spacing w:after="0" w:line="240" w:lineRule="auto"/>
        <w:jc w:val="center"/>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Відповідно до ст. 41 ЗУ «Про акціонерні товариства» перелік акціонерів, які мають право на участь у загальних зборах акціонерів, складається на 23-00 годину «</w:t>
      </w:r>
      <w:r w:rsidR="00AB1232" w:rsidRPr="008E110B">
        <w:rPr>
          <w:rFonts w:ascii="Times New Roman" w:hAnsi="Times New Roman"/>
          <w:color w:val="000000" w:themeColor="text1"/>
          <w:sz w:val="20"/>
          <w:szCs w:val="20"/>
          <w:lang w:val="uk-UA"/>
        </w:rPr>
        <w:t>2</w:t>
      </w:r>
      <w:r w:rsidR="00ED67CD" w:rsidRPr="008E110B">
        <w:rPr>
          <w:rFonts w:ascii="Times New Roman" w:hAnsi="Times New Roman"/>
          <w:color w:val="000000" w:themeColor="text1"/>
          <w:sz w:val="20"/>
          <w:szCs w:val="20"/>
          <w:lang w:val="en-US"/>
        </w:rPr>
        <w:t>3</w:t>
      </w:r>
      <w:r w:rsidRPr="008E110B">
        <w:rPr>
          <w:rFonts w:ascii="Times New Roman" w:hAnsi="Times New Roman"/>
          <w:color w:val="000000" w:themeColor="text1"/>
          <w:sz w:val="20"/>
          <w:szCs w:val="20"/>
          <w:lang w:val="uk-UA"/>
        </w:rPr>
        <w:t xml:space="preserve">» </w:t>
      </w:r>
      <w:r w:rsidR="00AB1232" w:rsidRPr="008E110B">
        <w:rPr>
          <w:rFonts w:ascii="Times New Roman" w:hAnsi="Times New Roman"/>
          <w:color w:val="000000" w:themeColor="text1"/>
          <w:sz w:val="20"/>
          <w:szCs w:val="20"/>
          <w:lang w:val="uk-UA"/>
        </w:rPr>
        <w:t>квітня</w:t>
      </w:r>
      <w:r w:rsidRPr="008E110B">
        <w:rPr>
          <w:rFonts w:ascii="Times New Roman" w:hAnsi="Times New Roman"/>
          <w:color w:val="000000" w:themeColor="text1"/>
          <w:sz w:val="20"/>
          <w:szCs w:val="20"/>
          <w:lang w:val="uk-UA"/>
        </w:rPr>
        <w:t xml:space="preserve"> </w:t>
      </w:r>
      <w:r w:rsidR="00ED67CD" w:rsidRPr="008E110B">
        <w:rPr>
          <w:rFonts w:ascii="Times New Roman" w:hAnsi="Times New Roman"/>
          <w:color w:val="000000" w:themeColor="text1"/>
          <w:sz w:val="20"/>
          <w:szCs w:val="20"/>
          <w:lang w:val="uk-UA"/>
        </w:rPr>
        <w:t>2024</w:t>
      </w:r>
      <w:r w:rsidRPr="008E110B">
        <w:rPr>
          <w:rFonts w:ascii="Times New Roman" w:hAnsi="Times New Roman"/>
          <w:color w:val="000000" w:themeColor="text1"/>
          <w:sz w:val="20"/>
          <w:szCs w:val="20"/>
          <w:lang w:val="uk-UA"/>
        </w:rPr>
        <w:t xml:space="preserve"> р.  </w:t>
      </w:r>
    </w:p>
    <w:p w14:paraId="2975311D" w14:textId="77777777" w:rsidR="003A5D3F" w:rsidRPr="008E110B" w:rsidRDefault="003A5D3F" w:rsidP="00ED67CD">
      <w:pPr>
        <w:spacing w:after="0" w:line="240" w:lineRule="auto"/>
        <w:jc w:val="center"/>
        <w:rPr>
          <w:rFonts w:ascii="Times New Roman" w:hAnsi="Times New Roman"/>
          <w:color w:val="000000" w:themeColor="text1"/>
          <w:sz w:val="20"/>
          <w:szCs w:val="20"/>
          <w:lang w:val="uk-UA"/>
        </w:rPr>
      </w:pPr>
    </w:p>
    <w:p w14:paraId="0FE9E4B4" w14:textId="77777777" w:rsidR="003A5D3F" w:rsidRPr="008E110B" w:rsidRDefault="003A5D3F" w:rsidP="00ED67CD">
      <w:pPr>
        <w:spacing w:after="0" w:line="240" w:lineRule="auto"/>
        <w:jc w:val="center"/>
        <w:rPr>
          <w:rFonts w:ascii="Times New Roman" w:hAnsi="Times New Roman"/>
          <w:b/>
          <w:color w:val="000000" w:themeColor="text1"/>
          <w:sz w:val="20"/>
          <w:szCs w:val="20"/>
          <w:lang w:val="uk-UA"/>
        </w:rPr>
      </w:pPr>
      <w:r w:rsidRPr="008E110B">
        <w:rPr>
          <w:rFonts w:ascii="Times New Roman" w:hAnsi="Times New Roman"/>
          <w:b/>
          <w:color w:val="000000" w:themeColor="text1"/>
          <w:sz w:val="20"/>
          <w:szCs w:val="20"/>
          <w:lang w:val="uk-UA"/>
        </w:rPr>
        <w:t>Перелік питань, що виносяться на голосування (проект порядку денного):</w:t>
      </w:r>
    </w:p>
    <w:p w14:paraId="1AF78597" w14:textId="77777777" w:rsidR="003A5D3F" w:rsidRPr="008E110B" w:rsidRDefault="003A5D3F" w:rsidP="00ED67CD">
      <w:pPr>
        <w:spacing w:after="0" w:line="240" w:lineRule="auto"/>
        <w:jc w:val="center"/>
        <w:rPr>
          <w:rFonts w:ascii="Times New Roman" w:hAnsi="Times New Roman"/>
          <w:b/>
          <w:strike/>
          <w:color w:val="000000" w:themeColor="text1"/>
          <w:sz w:val="20"/>
          <w:szCs w:val="20"/>
          <w:lang w:val="uk-UA"/>
        </w:rPr>
      </w:pPr>
    </w:p>
    <w:p w14:paraId="69900E3B" w14:textId="77777777" w:rsidR="00ED67CD" w:rsidRPr="008E110B" w:rsidRDefault="00ED67CD" w:rsidP="00ED67CD">
      <w:pPr>
        <w:numPr>
          <w:ilvl w:val="0"/>
          <w:numId w:val="5"/>
        </w:num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Розгляд річного звіту Наглядової ради Товариства про результати діяльності Товариства за 2023 рік, прийняття рішення за наслідками розгляду цього звіту.</w:t>
      </w:r>
    </w:p>
    <w:p w14:paraId="567EE432" w14:textId="77777777" w:rsidR="00ED67CD" w:rsidRPr="008E110B" w:rsidRDefault="00ED67CD" w:rsidP="00ED67CD">
      <w:pPr>
        <w:numPr>
          <w:ilvl w:val="0"/>
          <w:numId w:val="5"/>
        </w:num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Затвердження річного фінансового звіту та балансу Товариства станом на 31.12.2023 р.</w:t>
      </w:r>
    </w:p>
    <w:p w14:paraId="5D05282E" w14:textId="77777777" w:rsidR="00ED67CD" w:rsidRPr="008E110B" w:rsidRDefault="00ED67CD" w:rsidP="00ED67CD">
      <w:pPr>
        <w:numPr>
          <w:ilvl w:val="0"/>
          <w:numId w:val="5"/>
        </w:num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Затвердження порядку розподілу прибутку (покриття збитків) Товариства за підсумками роботи Товариства у 2023 році.</w:t>
      </w:r>
    </w:p>
    <w:p w14:paraId="6BEBD7D4" w14:textId="77777777" w:rsidR="00ED67CD" w:rsidRPr="003E5443" w:rsidRDefault="00ED67CD" w:rsidP="00ED67CD">
      <w:pPr>
        <w:numPr>
          <w:ilvl w:val="0"/>
          <w:numId w:val="5"/>
        </w:num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sz w:val="20"/>
          <w:szCs w:val="20"/>
          <w:lang w:val="uk-UA"/>
        </w:rPr>
        <w:t xml:space="preserve">Затвердження Статуту </w:t>
      </w:r>
      <w:r w:rsidRPr="003E5443">
        <w:rPr>
          <w:rFonts w:ascii="Times New Roman" w:hAnsi="Times New Roman"/>
          <w:color w:val="000000"/>
          <w:sz w:val="20"/>
          <w:szCs w:val="20"/>
          <w:lang w:val="uk-UA"/>
        </w:rPr>
        <w:t>Приватного акціонерного товариства «Переяславський експериментальний комбінат хлібопродуктів» в новій редакції.</w:t>
      </w:r>
    </w:p>
    <w:p w14:paraId="0C2447A9" w14:textId="51C3C073" w:rsidR="003A5D3F" w:rsidRPr="003E5443" w:rsidRDefault="00ED67CD" w:rsidP="00ED67CD">
      <w:pPr>
        <w:numPr>
          <w:ilvl w:val="0"/>
          <w:numId w:val="5"/>
        </w:numPr>
        <w:spacing w:after="0" w:line="240" w:lineRule="auto"/>
        <w:rPr>
          <w:rFonts w:ascii="Times New Roman" w:hAnsi="Times New Roman"/>
          <w:color w:val="000000" w:themeColor="text1"/>
          <w:sz w:val="20"/>
          <w:szCs w:val="20"/>
          <w:lang w:val="uk-UA"/>
        </w:rPr>
      </w:pPr>
      <w:r w:rsidRPr="003E5443">
        <w:rPr>
          <w:rFonts w:ascii="Times New Roman" w:hAnsi="Times New Roman"/>
          <w:color w:val="000000"/>
          <w:sz w:val="20"/>
          <w:szCs w:val="20"/>
          <w:lang w:val="uk-UA" w:eastAsia="ru-RU"/>
        </w:rPr>
        <w:t>Попереднє схвалення значних правочинів, які можуть бути вчинені Товариством протягом одного року з дня проведення Загальних зборів акціонерів.</w:t>
      </w:r>
    </w:p>
    <w:p w14:paraId="5DBACCEC" w14:textId="7E77ABD7" w:rsidR="00ED67CD" w:rsidRPr="003E5443" w:rsidRDefault="00ED67CD" w:rsidP="00ED67CD">
      <w:pPr>
        <w:spacing w:after="0" w:line="240" w:lineRule="auto"/>
        <w:ind w:left="720"/>
        <w:rPr>
          <w:rFonts w:ascii="Times New Roman" w:hAnsi="Times New Roman"/>
          <w:color w:val="000000" w:themeColor="text1"/>
          <w:sz w:val="20"/>
          <w:szCs w:val="20"/>
          <w:lang w:val="uk-UA"/>
        </w:rPr>
      </w:pPr>
    </w:p>
    <w:p w14:paraId="5008562F" w14:textId="601611BD" w:rsidR="008E110B" w:rsidRPr="003E5443" w:rsidRDefault="008E110B" w:rsidP="00ED67CD">
      <w:pPr>
        <w:spacing w:after="0" w:line="240" w:lineRule="auto"/>
        <w:ind w:left="720"/>
        <w:rPr>
          <w:rFonts w:ascii="Times New Roman" w:hAnsi="Times New Roman"/>
          <w:color w:val="000000" w:themeColor="text1"/>
          <w:sz w:val="20"/>
          <w:szCs w:val="20"/>
          <w:lang w:val="uk-UA"/>
        </w:rPr>
      </w:pPr>
      <w:r w:rsidRPr="003E5443">
        <w:rPr>
          <w:rFonts w:ascii="Times New Roman" w:hAnsi="Times New Roman"/>
          <w:bCs/>
          <w:color w:val="000000" w:themeColor="text1"/>
          <w:sz w:val="20"/>
          <w:szCs w:val="20"/>
          <w:lang w:val="uk-UA"/>
        </w:rPr>
        <w:t>Наглядова рада Товариства визначила</w:t>
      </w:r>
      <w:r w:rsidRPr="003E5443">
        <w:rPr>
          <w:rFonts w:ascii="Times New Roman" w:hAnsi="Times New Roman"/>
          <w:bCs/>
          <w:color w:val="000000" w:themeColor="text1"/>
          <w:sz w:val="20"/>
          <w:szCs w:val="20"/>
          <w:lang w:val="uk-UA"/>
        </w:rPr>
        <w:t xml:space="preserve"> взаємозв’язок між питаннями порядку денного: взаємозв’язок між питаннями порядку денного відсутній.</w:t>
      </w:r>
    </w:p>
    <w:p w14:paraId="66DDCFC5" w14:textId="77777777" w:rsidR="003A5D3F" w:rsidRPr="003E5443" w:rsidRDefault="003A5D3F" w:rsidP="00ED67CD">
      <w:pPr>
        <w:pStyle w:val="a6"/>
        <w:spacing w:after="0" w:line="240" w:lineRule="auto"/>
        <w:ind w:left="0" w:firstLine="709"/>
        <w:rPr>
          <w:rStyle w:val="aa"/>
          <w:rFonts w:ascii="Times New Roman" w:hAnsi="Times New Roman"/>
          <w:bCs/>
          <w:noProof/>
          <w:color w:val="000000" w:themeColor="text1"/>
          <w:sz w:val="20"/>
          <w:szCs w:val="20"/>
          <w:lang w:val="uk-UA"/>
        </w:rPr>
      </w:pPr>
      <w:r w:rsidRPr="003E5443">
        <w:rPr>
          <w:rFonts w:ascii="Times New Roman" w:hAnsi="Times New Roman"/>
          <w:bCs/>
          <w:color w:val="000000" w:themeColor="text1"/>
          <w:sz w:val="20"/>
          <w:szCs w:val="20"/>
          <w:lang w:val="uk-UA"/>
        </w:rPr>
        <w:t xml:space="preserve">Адреса сторінки на власному веб-сайті, на якій розміщена інформація з проектом рішень щодо кожного з питань, включених до проекту порядку денного, єдиний бюлетень для голосування щодо всіх питань порядку денного, повідомлення про проведення річних Загальних зборів, інформація про загальну кількість акцій та кількість голосуючих акцій станом на дату складання переліку осіб, яким надсилається повідомлення про проведення загальних зборів, перелік документів, що має надати акціонер (представник акціонера) для його участі у річних Загальних зборах, а також інформація зазначена в ст. 47 ЗУ «Про акціонерні товариства»: </w:t>
      </w:r>
      <w:r w:rsidRPr="003E5443">
        <w:rPr>
          <w:rFonts w:ascii="Times New Roman" w:hAnsi="Times New Roman"/>
          <w:noProof/>
          <w:sz w:val="20"/>
          <w:szCs w:val="20"/>
        </w:rPr>
        <w:t>http://www.pekhp.com.ua</w:t>
      </w:r>
      <w:r w:rsidRPr="003E5443">
        <w:rPr>
          <w:rStyle w:val="aa"/>
          <w:rFonts w:ascii="Times New Roman" w:hAnsi="Times New Roman"/>
          <w:bCs/>
          <w:noProof/>
          <w:color w:val="000000" w:themeColor="text1"/>
          <w:sz w:val="20"/>
          <w:szCs w:val="20"/>
          <w:lang w:val="uk-UA"/>
        </w:rPr>
        <w:t xml:space="preserve"> </w:t>
      </w:r>
    </w:p>
    <w:p w14:paraId="6678AD4D" w14:textId="77777777" w:rsidR="003A5D3F" w:rsidRPr="003E5443" w:rsidRDefault="003A5D3F" w:rsidP="00ED67CD">
      <w:pPr>
        <w:pStyle w:val="a6"/>
        <w:spacing w:after="0" w:line="240" w:lineRule="auto"/>
        <w:ind w:left="0" w:firstLine="709"/>
        <w:rPr>
          <w:rFonts w:ascii="Times New Roman" w:hAnsi="Times New Roman"/>
          <w:bCs/>
          <w:color w:val="000000" w:themeColor="text1"/>
          <w:sz w:val="20"/>
          <w:szCs w:val="20"/>
          <w:lang w:val="uk-UA"/>
        </w:rPr>
      </w:pPr>
      <w:r w:rsidRPr="003E5443">
        <w:rPr>
          <w:rFonts w:ascii="Times New Roman" w:hAnsi="Times New Roman"/>
          <w:bCs/>
          <w:color w:val="000000" w:themeColor="text1"/>
          <w:sz w:val="20"/>
          <w:szCs w:val="20"/>
          <w:lang w:val="uk-UA"/>
        </w:rPr>
        <w:t>Адреса сторінки на власному веб-сайті, на якій розміщена інформація зазначена в пункті 44 Тимчасового порядку</w:t>
      </w:r>
      <w:r w:rsidRPr="003E5443">
        <w:rPr>
          <w:rFonts w:ascii="Times New Roman" w:hAnsi="Times New Roman"/>
          <w:color w:val="000000" w:themeColor="text1"/>
          <w:sz w:val="20"/>
          <w:szCs w:val="20"/>
          <w:lang w:val="uk-UA" w:eastAsia="uk-UA"/>
        </w:rPr>
        <w:t xml:space="preserve">: </w:t>
      </w:r>
      <w:r w:rsidRPr="003E5443">
        <w:rPr>
          <w:rFonts w:ascii="Times New Roman" w:hAnsi="Times New Roman"/>
          <w:noProof/>
          <w:sz w:val="20"/>
          <w:szCs w:val="20"/>
        </w:rPr>
        <w:t>http://www.pekhp.com.ua</w:t>
      </w:r>
    </w:p>
    <w:p w14:paraId="3E9D6307" w14:textId="77777777" w:rsidR="003A5D3F" w:rsidRPr="003E5443" w:rsidRDefault="003A5D3F" w:rsidP="00ED67CD">
      <w:pPr>
        <w:spacing w:after="0" w:line="240" w:lineRule="auto"/>
        <w:ind w:firstLine="709"/>
        <w:rPr>
          <w:rFonts w:ascii="Times New Roman" w:hAnsi="Times New Roman"/>
          <w:bCs/>
          <w:color w:val="000000" w:themeColor="text1"/>
          <w:sz w:val="20"/>
          <w:szCs w:val="20"/>
          <w:lang w:val="uk-UA"/>
        </w:rPr>
      </w:pPr>
      <w:r w:rsidRPr="003E5443">
        <w:rPr>
          <w:rFonts w:ascii="Times New Roman" w:hAnsi="Times New Roman"/>
          <w:b/>
          <w:bCs/>
          <w:color w:val="000000" w:themeColor="text1"/>
          <w:sz w:val="20"/>
          <w:szCs w:val="20"/>
          <w:lang w:val="uk-UA"/>
        </w:rPr>
        <w:t>Загальна кількість акцій</w:t>
      </w:r>
      <w:r w:rsidRPr="003E5443">
        <w:rPr>
          <w:rFonts w:ascii="Times New Roman" w:hAnsi="Times New Roman"/>
          <w:bCs/>
          <w:color w:val="000000" w:themeColor="text1"/>
          <w:sz w:val="20"/>
          <w:szCs w:val="20"/>
          <w:lang w:val="uk-UA"/>
        </w:rPr>
        <w:t xml:space="preserve"> становить  </w:t>
      </w:r>
      <w:r w:rsidR="00664291" w:rsidRPr="003E5443">
        <w:rPr>
          <w:rFonts w:ascii="Times New Roman" w:hAnsi="Times New Roman"/>
          <w:bCs/>
          <w:color w:val="000000" w:themeColor="text1"/>
          <w:sz w:val="20"/>
          <w:szCs w:val="20"/>
          <w:lang w:val="uk-UA"/>
        </w:rPr>
        <w:t xml:space="preserve">93334048 </w:t>
      </w:r>
      <w:r w:rsidRPr="003E5443">
        <w:rPr>
          <w:rFonts w:ascii="Times New Roman" w:hAnsi="Times New Roman"/>
          <w:bCs/>
          <w:color w:val="000000" w:themeColor="text1"/>
          <w:sz w:val="20"/>
          <w:szCs w:val="20"/>
          <w:lang w:val="uk-UA"/>
        </w:rPr>
        <w:t xml:space="preserve">штук простих іменних акцій номінальною вартістю </w:t>
      </w:r>
      <w:r w:rsidRPr="003E5443">
        <w:rPr>
          <w:rFonts w:ascii="Times New Roman" w:hAnsi="Times New Roman"/>
          <w:bCs/>
          <w:noProof/>
          <w:color w:val="000000" w:themeColor="text1"/>
          <w:sz w:val="20"/>
          <w:szCs w:val="20"/>
          <w:lang w:val="uk-UA"/>
        </w:rPr>
        <w:t>0,25</w:t>
      </w:r>
      <w:r w:rsidRPr="003E5443">
        <w:rPr>
          <w:rFonts w:ascii="Times New Roman" w:hAnsi="Times New Roman"/>
          <w:bCs/>
          <w:color w:val="000000" w:themeColor="text1"/>
          <w:sz w:val="20"/>
          <w:szCs w:val="20"/>
          <w:lang w:val="uk-UA"/>
        </w:rPr>
        <w:t xml:space="preserve"> грн. кожна.</w:t>
      </w:r>
    </w:p>
    <w:p w14:paraId="36ECC747" w14:textId="77777777" w:rsidR="003A5D3F" w:rsidRPr="003E5443" w:rsidRDefault="003A5D3F" w:rsidP="00ED67CD">
      <w:pPr>
        <w:spacing w:after="0" w:line="240" w:lineRule="auto"/>
        <w:ind w:firstLine="709"/>
        <w:rPr>
          <w:rFonts w:ascii="Times New Roman" w:hAnsi="Times New Roman"/>
          <w:bCs/>
          <w:color w:val="000000" w:themeColor="text1"/>
          <w:sz w:val="20"/>
          <w:szCs w:val="20"/>
          <w:lang w:val="uk-UA"/>
        </w:rPr>
      </w:pPr>
      <w:r w:rsidRPr="003E5443">
        <w:rPr>
          <w:rFonts w:ascii="Times New Roman" w:hAnsi="Times New Roman"/>
          <w:b/>
          <w:bCs/>
          <w:color w:val="000000" w:themeColor="text1"/>
          <w:sz w:val="20"/>
          <w:szCs w:val="20"/>
          <w:lang w:val="uk-UA"/>
        </w:rPr>
        <w:t>Загальна кількість голосуючих акцій</w:t>
      </w:r>
      <w:r w:rsidRPr="003E5443">
        <w:rPr>
          <w:rFonts w:ascii="Times New Roman" w:hAnsi="Times New Roman"/>
          <w:bCs/>
          <w:color w:val="000000" w:themeColor="text1"/>
          <w:sz w:val="20"/>
          <w:szCs w:val="20"/>
          <w:lang w:val="uk-UA"/>
        </w:rPr>
        <w:t xml:space="preserve"> становить </w:t>
      </w:r>
      <w:r w:rsidR="00664291" w:rsidRPr="003E5443">
        <w:rPr>
          <w:rFonts w:ascii="Times New Roman" w:hAnsi="Times New Roman"/>
          <w:bCs/>
          <w:color w:val="000000" w:themeColor="text1"/>
          <w:sz w:val="20"/>
          <w:szCs w:val="20"/>
          <w:lang w:val="uk-UA"/>
        </w:rPr>
        <w:t xml:space="preserve">90652786 </w:t>
      </w:r>
      <w:r w:rsidRPr="003E5443">
        <w:rPr>
          <w:rFonts w:ascii="Times New Roman" w:hAnsi="Times New Roman"/>
          <w:bCs/>
          <w:color w:val="000000" w:themeColor="text1"/>
          <w:sz w:val="20"/>
          <w:szCs w:val="20"/>
          <w:lang w:val="uk-UA"/>
        </w:rPr>
        <w:t xml:space="preserve"> штук простих іменних акцій.</w:t>
      </w:r>
    </w:p>
    <w:p w14:paraId="34A5D06D" w14:textId="77777777" w:rsidR="003A5D3F" w:rsidRPr="003E5443" w:rsidRDefault="003A5D3F" w:rsidP="00ED67CD">
      <w:pPr>
        <w:spacing w:after="0" w:line="240" w:lineRule="auto"/>
        <w:rPr>
          <w:rFonts w:ascii="Times New Roman" w:hAnsi="Times New Roman"/>
          <w:b/>
          <w:bCs/>
          <w:color w:val="000000" w:themeColor="text1"/>
          <w:sz w:val="20"/>
          <w:szCs w:val="20"/>
          <w:lang w:val="uk-UA"/>
        </w:rPr>
      </w:pPr>
      <w:r w:rsidRPr="003E5443">
        <w:rPr>
          <w:rFonts w:ascii="Times New Roman" w:hAnsi="Times New Roman"/>
          <w:bCs/>
          <w:color w:val="000000" w:themeColor="text1"/>
          <w:sz w:val="20"/>
          <w:szCs w:val="20"/>
          <w:lang w:val="uk-UA"/>
        </w:rPr>
        <w:t xml:space="preserve">         Акціонери від дати надсилання повідомлення про проведення річних Загальних зборів</w:t>
      </w:r>
      <w:r w:rsidRPr="003E5443">
        <w:rPr>
          <w:rFonts w:ascii="Times New Roman" w:hAnsi="Times New Roman"/>
          <w:color w:val="000000" w:themeColor="text1"/>
          <w:sz w:val="20"/>
          <w:szCs w:val="20"/>
          <w:lang w:val="uk-UA" w:eastAsia="uk-UA"/>
        </w:rPr>
        <w:t xml:space="preserve"> </w:t>
      </w:r>
      <w:r w:rsidRPr="003E5443">
        <w:rPr>
          <w:rFonts w:ascii="Times New Roman" w:hAnsi="Times New Roman"/>
          <w:b/>
          <w:bCs/>
          <w:color w:val="000000" w:themeColor="text1"/>
          <w:sz w:val="20"/>
          <w:szCs w:val="20"/>
          <w:lang w:val="uk-UA"/>
        </w:rPr>
        <w:t>мають право:</w:t>
      </w:r>
    </w:p>
    <w:p w14:paraId="5839B313" w14:textId="77777777" w:rsidR="003A5D3F" w:rsidRPr="008E110B" w:rsidRDefault="003A5D3F" w:rsidP="00ED67CD">
      <w:pPr>
        <w:pStyle w:val="af1"/>
        <w:ind w:firstLine="284"/>
        <w:jc w:val="both"/>
        <w:rPr>
          <w:rFonts w:eastAsia="Calibri"/>
          <w:bCs/>
          <w:color w:val="000000" w:themeColor="text1"/>
          <w:kern w:val="0"/>
          <w:sz w:val="20"/>
          <w:szCs w:val="20"/>
          <w:lang w:eastAsia="en-US"/>
        </w:rPr>
      </w:pPr>
      <w:r w:rsidRPr="003E5443">
        <w:rPr>
          <w:rFonts w:eastAsia="Calibri"/>
          <w:bCs/>
          <w:color w:val="000000" w:themeColor="text1"/>
          <w:kern w:val="0"/>
          <w:sz w:val="20"/>
          <w:szCs w:val="20"/>
          <w:lang w:eastAsia="en-US"/>
        </w:rPr>
        <w:t>- ознайомитися з документами, необхідними для прийняття рішень з питань проекту порядку денного річних загальних зборів Товариства шляхом направлення запиту</w:t>
      </w:r>
      <w:r w:rsidRPr="008E110B">
        <w:rPr>
          <w:rFonts w:eastAsia="Calibri"/>
          <w:bCs/>
          <w:color w:val="000000" w:themeColor="text1"/>
          <w:kern w:val="0"/>
          <w:sz w:val="20"/>
          <w:szCs w:val="20"/>
          <w:lang w:eastAsia="en-US"/>
        </w:rPr>
        <w:t xml:space="preserve"> засобами електронної пошти (надаються безкоштовно в формі електронних документів (копій документів));</w:t>
      </w:r>
    </w:p>
    <w:p w14:paraId="3897B2B3" w14:textId="77777777" w:rsidR="003A5D3F" w:rsidRPr="008E110B" w:rsidRDefault="003A5D3F" w:rsidP="00ED67CD">
      <w:pPr>
        <w:pStyle w:val="af1"/>
        <w:ind w:firstLine="284"/>
        <w:jc w:val="both"/>
        <w:rPr>
          <w:rFonts w:eastAsia="Calibri"/>
          <w:bCs/>
          <w:color w:val="000000" w:themeColor="text1"/>
          <w:kern w:val="0"/>
          <w:sz w:val="20"/>
          <w:szCs w:val="20"/>
          <w:lang w:eastAsia="en-US"/>
        </w:rPr>
      </w:pPr>
      <w:r w:rsidRPr="008E110B">
        <w:rPr>
          <w:rFonts w:eastAsia="Calibri"/>
          <w:bCs/>
          <w:color w:val="000000" w:themeColor="text1"/>
          <w:kern w:val="0"/>
          <w:sz w:val="20"/>
          <w:szCs w:val="20"/>
          <w:lang w:eastAsia="en-US"/>
        </w:rPr>
        <w:t>- отримати відповіді на запитання щодо питань, включених до проекту порядку денного та порядку денного річних загальних зборів;</w:t>
      </w:r>
    </w:p>
    <w:p w14:paraId="2EAF4BDA" w14:textId="77777777" w:rsidR="003A5D3F" w:rsidRPr="008E110B" w:rsidRDefault="003A5D3F" w:rsidP="00ED67CD">
      <w:pPr>
        <w:pStyle w:val="af1"/>
        <w:ind w:firstLine="284"/>
        <w:jc w:val="both"/>
        <w:rPr>
          <w:rFonts w:eastAsia="Calibri"/>
          <w:bCs/>
          <w:color w:val="000000" w:themeColor="text1"/>
          <w:kern w:val="0"/>
          <w:sz w:val="20"/>
          <w:szCs w:val="20"/>
          <w:lang w:eastAsia="en-US"/>
        </w:rPr>
      </w:pPr>
      <w:r w:rsidRPr="008E110B">
        <w:rPr>
          <w:rFonts w:eastAsia="Calibri"/>
          <w:bCs/>
          <w:color w:val="000000" w:themeColor="text1"/>
          <w:kern w:val="0"/>
          <w:sz w:val="20"/>
          <w:szCs w:val="20"/>
          <w:lang w:eastAsia="en-US"/>
        </w:rPr>
        <w:t>- вносити пропозиції щодо питань, включених до проекту порядку денного річних загальних зборів (не пізніше ніж за 20 днів до дати проведення річних загальних зборів, а щодо кандидатів до складу органів Товариства – не пізніше ніж за 7 днів  до дати проведення річних загальних зборів);</w:t>
      </w:r>
    </w:p>
    <w:p w14:paraId="15FDC756"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Запит на ознайомлення з документами, необхідними акціонерам для прийняття рішень з питань, включених до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w:t>
      </w:r>
      <w:r w:rsidRPr="008E110B">
        <w:rPr>
          <w:rFonts w:ascii="Times New Roman" w:hAnsi="Times New Roman"/>
          <w:noProof/>
          <w:sz w:val="20"/>
          <w:szCs w:val="20"/>
        </w:rPr>
        <w:t>a.pavlyuk@niva-sa.com.ua</w:t>
      </w:r>
      <w:r w:rsidRPr="008E110B">
        <w:rPr>
          <w:rFonts w:ascii="Times New Roman" w:hAnsi="Times New Roman"/>
          <w:color w:val="000000" w:themeColor="text1"/>
          <w:sz w:val="20"/>
          <w:szCs w:val="20"/>
          <w:lang w:val="uk-UA"/>
        </w:rPr>
        <w:t xml:space="preserve">.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w:t>
      </w:r>
    </w:p>
    <w:p w14:paraId="43D4D940" w14:textId="77777777" w:rsidR="003A5D3F" w:rsidRPr="008E110B" w:rsidRDefault="003A5D3F" w:rsidP="00ED67CD">
      <w:pPr>
        <w:pStyle w:val="af1"/>
        <w:ind w:firstLine="284"/>
        <w:jc w:val="both"/>
        <w:rPr>
          <w:color w:val="000000" w:themeColor="text1"/>
          <w:sz w:val="20"/>
          <w:szCs w:val="20"/>
          <w:lang w:eastAsia="uk-UA"/>
        </w:rPr>
      </w:pPr>
      <w:r w:rsidRPr="008E110B">
        <w:rPr>
          <w:rFonts w:eastAsia="Calibri"/>
          <w:bCs/>
          <w:color w:val="000000" w:themeColor="text1"/>
          <w:kern w:val="0"/>
          <w:sz w:val="20"/>
          <w:szCs w:val="20"/>
          <w:lang w:eastAsia="en-US"/>
        </w:rPr>
        <w:t xml:space="preserve">Товариство до дати проведення річних загальних зборів надає відповіді на запитання акціонерів щодо питань, включених до проекту порядку денного річних загальних зборів та порядку денного річних Загальних зборів. Відповідні запити направляються акціонерами на адресу електронної пошти </w:t>
      </w:r>
      <w:r w:rsidRPr="008E110B">
        <w:rPr>
          <w:noProof/>
          <w:sz w:val="20"/>
          <w:szCs w:val="20"/>
        </w:rPr>
        <w:t>a.pavlyuk@niva-sa.com.ua</w:t>
      </w:r>
      <w:r w:rsidRPr="008E110B">
        <w:rPr>
          <w:rFonts w:eastAsia="Calibri"/>
          <w:bCs/>
          <w:color w:val="000000" w:themeColor="text1"/>
          <w:kern w:val="0"/>
          <w:sz w:val="20"/>
          <w:szCs w:val="20"/>
          <w:lang w:eastAsia="en-US"/>
        </w:rPr>
        <w:t xml:space="preserve"> 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w:t>
      </w:r>
    </w:p>
    <w:p w14:paraId="579F5021"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Особою, відповідальною за ознайомлення акціонерів з документами, є </w:t>
      </w:r>
      <w:r w:rsidRPr="008E110B">
        <w:rPr>
          <w:rFonts w:ascii="Times New Roman" w:hAnsi="Times New Roman"/>
          <w:noProof/>
          <w:color w:val="000000" w:themeColor="text1"/>
          <w:sz w:val="20"/>
          <w:szCs w:val="20"/>
          <w:lang w:val="uk-UA"/>
        </w:rPr>
        <w:t>Голова правління</w:t>
      </w:r>
      <w:r w:rsidRPr="008E110B">
        <w:rPr>
          <w:rFonts w:ascii="Times New Roman" w:hAnsi="Times New Roman"/>
          <w:color w:val="000000" w:themeColor="text1"/>
          <w:sz w:val="20"/>
          <w:szCs w:val="20"/>
          <w:lang w:val="uk-UA"/>
        </w:rPr>
        <w:t xml:space="preserve"> </w:t>
      </w:r>
      <w:r w:rsidRPr="008E110B">
        <w:rPr>
          <w:rFonts w:ascii="Times New Roman" w:hAnsi="Times New Roman"/>
          <w:noProof/>
          <w:color w:val="000000" w:themeColor="text1"/>
          <w:sz w:val="20"/>
          <w:szCs w:val="20"/>
          <w:lang w:val="uk-UA"/>
        </w:rPr>
        <w:t>Ярощук Олександр Васильович</w:t>
      </w:r>
      <w:r w:rsidRPr="008E110B">
        <w:rPr>
          <w:rFonts w:ascii="Times New Roman" w:hAnsi="Times New Roman"/>
          <w:color w:val="000000" w:themeColor="text1"/>
          <w:sz w:val="20"/>
          <w:szCs w:val="20"/>
          <w:lang w:val="uk-UA"/>
        </w:rPr>
        <w:t xml:space="preserve">. Довідки за </w:t>
      </w:r>
      <w:proofErr w:type="spellStart"/>
      <w:r w:rsidRPr="008E110B">
        <w:rPr>
          <w:rFonts w:ascii="Times New Roman" w:hAnsi="Times New Roman"/>
          <w:color w:val="000000" w:themeColor="text1"/>
          <w:sz w:val="20"/>
          <w:szCs w:val="20"/>
          <w:lang w:val="uk-UA"/>
        </w:rPr>
        <w:t>тел</w:t>
      </w:r>
      <w:proofErr w:type="spellEnd"/>
      <w:r w:rsidRPr="008E110B">
        <w:rPr>
          <w:rFonts w:ascii="Times New Roman" w:hAnsi="Times New Roman"/>
          <w:color w:val="000000" w:themeColor="text1"/>
          <w:sz w:val="20"/>
          <w:szCs w:val="20"/>
          <w:lang w:val="uk-UA"/>
        </w:rPr>
        <w:t xml:space="preserve">. </w:t>
      </w:r>
      <w:r w:rsidRPr="008E110B">
        <w:rPr>
          <w:rFonts w:ascii="Times New Roman" w:hAnsi="Times New Roman"/>
          <w:noProof/>
          <w:color w:val="000000" w:themeColor="text1"/>
          <w:sz w:val="20"/>
          <w:szCs w:val="20"/>
          <w:lang w:val="uk-UA"/>
        </w:rPr>
        <w:t>(04567) 2-81-67</w:t>
      </w:r>
      <w:r w:rsidRPr="008E110B">
        <w:rPr>
          <w:rFonts w:ascii="Times New Roman" w:hAnsi="Times New Roman"/>
          <w:color w:val="000000" w:themeColor="text1"/>
          <w:sz w:val="20"/>
          <w:szCs w:val="20"/>
          <w:lang w:val="uk-UA"/>
        </w:rPr>
        <w:t xml:space="preserve">. Адреса електронної пошти,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проекту порядку денного загальних зборів та проектів рішень – </w:t>
      </w:r>
      <w:r w:rsidRPr="008E110B">
        <w:rPr>
          <w:rFonts w:ascii="Times New Roman" w:hAnsi="Times New Roman"/>
          <w:noProof/>
          <w:sz w:val="20"/>
          <w:szCs w:val="20"/>
        </w:rPr>
        <w:t>a.pavlyuk@niva-sa.com.ua</w:t>
      </w:r>
      <w:r w:rsidRPr="008E110B">
        <w:rPr>
          <w:rFonts w:ascii="Times New Roman" w:hAnsi="Times New Roman"/>
          <w:color w:val="000000" w:themeColor="text1"/>
          <w:sz w:val="20"/>
          <w:szCs w:val="20"/>
          <w:lang w:val="uk-UA"/>
        </w:rPr>
        <w:t xml:space="preserve">  Адреса </w:t>
      </w:r>
      <w:proofErr w:type="spellStart"/>
      <w:r w:rsidRPr="008E110B">
        <w:rPr>
          <w:rFonts w:ascii="Times New Roman" w:hAnsi="Times New Roman"/>
          <w:color w:val="000000" w:themeColor="text1"/>
          <w:sz w:val="20"/>
          <w:szCs w:val="20"/>
          <w:lang w:val="uk-UA"/>
        </w:rPr>
        <w:t>вебсайту</w:t>
      </w:r>
      <w:proofErr w:type="spellEnd"/>
      <w:r w:rsidRPr="008E110B">
        <w:rPr>
          <w:rFonts w:ascii="Times New Roman" w:hAnsi="Times New Roman"/>
          <w:color w:val="000000" w:themeColor="text1"/>
          <w:sz w:val="20"/>
          <w:szCs w:val="20"/>
          <w:lang w:val="uk-UA"/>
        </w:rPr>
        <w:t xml:space="preserve">, на якому розміщена інформація з проектами рішень до кожного з питань, включеного до проекту порядку денного та інша інформація, передбачена чинним законодавством України: </w:t>
      </w:r>
      <w:r w:rsidRPr="008E110B">
        <w:rPr>
          <w:rFonts w:ascii="Times New Roman" w:hAnsi="Times New Roman"/>
          <w:noProof/>
          <w:color w:val="000000" w:themeColor="text1"/>
          <w:sz w:val="20"/>
          <w:szCs w:val="20"/>
          <w:lang w:val="uk-UA"/>
        </w:rPr>
        <w:t>http://www.pekhp.com.ua</w:t>
      </w:r>
      <w:r w:rsidRPr="008E110B">
        <w:rPr>
          <w:rFonts w:ascii="Times New Roman" w:hAnsi="Times New Roman"/>
          <w:color w:val="000000" w:themeColor="text1"/>
          <w:sz w:val="20"/>
          <w:szCs w:val="20"/>
          <w:lang w:val="uk-UA"/>
        </w:rPr>
        <w:t xml:space="preserve">. </w:t>
      </w:r>
    </w:p>
    <w:p w14:paraId="15D1E0B3" w14:textId="77777777" w:rsidR="003A5D3F" w:rsidRPr="008E110B" w:rsidRDefault="003A5D3F" w:rsidP="00ED67CD">
      <w:pPr>
        <w:spacing w:after="0" w:line="240" w:lineRule="auto"/>
        <w:rPr>
          <w:rFonts w:ascii="Times New Roman" w:hAnsi="Times New Roman"/>
          <w:bCs/>
          <w:color w:val="000000" w:themeColor="text1"/>
          <w:sz w:val="20"/>
          <w:szCs w:val="20"/>
          <w:lang w:val="uk-UA"/>
        </w:rPr>
      </w:pPr>
      <w:r w:rsidRPr="008E110B">
        <w:rPr>
          <w:rFonts w:ascii="Times New Roman" w:hAnsi="Times New Roman"/>
          <w:bCs/>
          <w:color w:val="000000" w:themeColor="text1"/>
          <w:sz w:val="20"/>
          <w:szCs w:val="20"/>
          <w:lang w:val="uk-UA"/>
        </w:rPr>
        <w:t xml:space="preserve">      Кожний акціонер має право </w:t>
      </w:r>
      <w:proofErr w:type="spellStart"/>
      <w:r w:rsidRPr="008E110B">
        <w:rPr>
          <w:rFonts w:ascii="Times New Roman" w:hAnsi="Times New Roman"/>
          <w:bCs/>
          <w:color w:val="000000" w:themeColor="text1"/>
          <w:sz w:val="20"/>
          <w:szCs w:val="20"/>
          <w:lang w:val="uk-UA"/>
        </w:rPr>
        <w:t>внести</w:t>
      </w:r>
      <w:proofErr w:type="spellEnd"/>
      <w:r w:rsidRPr="008E110B">
        <w:rPr>
          <w:rFonts w:ascii="Times New Roman" w:hAnsi="Times New Roman"/>
          <w:bCs/>
          <w:color w:val="000000" w:themeColor="text1"/>
          <w:sz w:val="20"/>
          <w:szCs w:val="20"/>
          <w:lang w:val="uk-UA"/>
        </w:rPr>
        <w:t xml:space="preserve"> пропозиції щодо питань, включених до проекту порядку денного річних загальних зборів. Пропозиції вносяться не пізніше ніж за 20 днів до дати проведення річних загальних зборів. Пропозиції щодо </w:t>
      </w:r>
      <w:r w:rsidRPr="008E110B">
        <w:rPr>
          <w:rFonts w:ascii="Times New Roman" w:hAnsi="Times New Roman"/>
          <w:bCs/>
          <w:color w:val="000000" w:themeColor="text1"/>
          <w:sz w:val="20"/>
          <w:szCs w:val="20"/>
          <w:lang w:val="uk-UA"/>
        </w:rPr>
        <w:lastRenderedPageBreak/>
        <w:t>включення нових питань до проекту порядку денного повинні містити відповідні проекти рішень з цих питань. Пропозиція до проекту порядку денного річних загальних зборів направляється із зазначенням реквізитів  акціонера, який її вносить, кількості, типу та/або класу належних йому акцій, змісту пропозиції до питання та/або проекту рішення. Пропозиція до порядку денного річних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(іншим засобом, що забезпечує ідентифікацію та підтвердження направлення документу особою) на адресу електронної пошти</w:t>
      </w:r>
      <w:r w:rsidRPr="008E110B">
        <w:rPr>
          <w:rFonts w:ascii="Times New Roman" w:hAnsi="Times New Roman"/>
          <w:color w:val="000000" w:themeColor="text1"/>
          <w:sz w:val="20"/>
          <w:szCs w:val="20"/>
          <w:lang w:val="uk-UA"/>
        </w:rPr>
        <w:t xml:space="preserve"> </w:t>
      </w:r>
      <w:r w:rsidRPr="008E110B">
        <w:rPr>
          <w:rFonts w:ascii="Times New Roman" w:hAnsi="Times New Roman"/>
          <w:noProof/>
          <w:sz w:val="20"/>
          <w:szCs w:val="20"/>
        </w:rPr>
        <w:t>a.pavlyuk@niva-sa.com.ua</w:t>
      </w:r>
    </w:p>
    <w:p w14:paraId="2FA5FD48"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Акціонери мають право у встановлений чинним законодавством України строк оскаржувати до суду рішення про відмову у включенні їх пропозицій до порядку денного загальних зборів. </w:t>
      </w:r>
    </w:p>
    <w:p w14:paraId="2D2083EC" w14:textId="05820A4F" w:rsidR="003A5D3F" w:rsidRPr="008E110B" w:rsidRDefault="003A5D3F" w:rsidP="00ED67CD">
      <w:pPr>
        <w:spacing w:after="0" w:line="240" w:lineRule="auto"/>
        <w:rPr>
          <w:rFonts w:ascii="Times New Roman" w:hAnsi="Times New Roman"/>
          <w:bCs/>
          <w:color w:val="000000" w:themeColor="text1"/>
          <w:sz w:val="20"/>
          <w:szCs w:val="20"/>
          <w:lang w:val="uk-UA"/>
        </w:rPr>
      </w:pPr>
      <w:r w:rsidRPr="008E110B">
        <w:rPr>
          <w:rFonts w:ascii="Times New Roman" w:hAnsi="Times New Roman"/>
          <w:color w:val="000000" w:themeColor="text1"/>
          <w:sz w:val="20"/>
          <w:szCs w:val="20"/>
          <w:lang w:val="uk-UA"/>
        </w:rPr>
        <w:t xml:space="preserve">     Голосування на річних загальних зборах розпочинається «</w:t>
      </w:r>
      <w:r w:rsidR="00AB1232" w:rsidRPr="008E110B">
        <w:rPr>
          <w:rFonts w:ascii="Times New Roman" w:hAnsi="Times New Roman"/>
          <w:color w:val="000000" w:themeColor="text1"/>
          <w:sz w:val="20"/>
          <w:szCs w:val="20"/>
          <w:lang w:val="uk-UA"/>
        </w:rPr>
        <w:t>1</w:t>
      </w:r>
      <w:r w:rsidR="00ED67CD" w:rsidRPr="008E110B">
        <w:rPr>
          <w:rFonts w:ascii="Times New Roman" w:hAnsi="Times New Roman"/>
          <w:color w:val="000000" w:themeColor="text1"/>
          <w:sz w:val="20"/>
          <w:szCs w:val="20"/>
          <w:lang w:val="en-US"/>
        </w:rPr>
        <w:t>5</w:t>
      </w:r>
      <w:r w:rsidRPr="008E110B">
        <w:rPr>
          <w:rFonts w:ascii="Times New Roman" w:hAnsi="Times New Roman"/>
          <w:color w:val="000000" w:themeColor="text1"/>
          <w:sz w:val="20"/>
          <w:szCs w:val="20"/>
          <w:lang w:val="uk-UA"/>
        </w:rPr>
        <w:t>»</w:t>
      </w:r>
      <w:r w:rsidR="00AB1232" w:rsidRPr="008E110B">
        <w:rPr>
          <w:rFonts w:ascii="Times New Roman" w:hAnsi="Times New Roman"/>
          <w:color w:val="000000" w:themeColor="text1"/>
          <w:sz w:val="20"/>
          <w:szCs w:val="20"/>
          <w:lang w:val="uk-UA"/>
        </w:rPr>
        <w:t xml:space="preserve"> квітня </w:t>
      </w:r>
      <w:r w:rsidR="00ED67CD" w:rsidRPr="008E110B">
        <w:rPr>
          <w:rFonts w:ascii="Times New Roman" w:hAnsi="Times New Roman"/>
          <w:color w:val="000000" w:themeColor="text1"/>
          <w:sz w:val="20"/>
          <w:szCs w:val="20"/>
          <w:lang w:val="uk-UA"/>
        </w:rPr>
        <w:t>2024</w:t>
      </w:r>
      <w:r w:rsidRPr="008E110B">
        <w:rPr>
          <w:rFonts w:ascii="Times New Roman" w:hAnsi="Times New Roman"/>
          <w:color w:val="000000" w:themeColor="text1"/>
          <w:sz w:val="20"/>
          <w:szCs w:val="20"/>
          <w:lang w:val="uk-UA"/>
        </w:rPr>
        <w:t xml:space="preserve"> року з моменту розміщення бюлетенів для голосування на сторінці </w:t>
      </w:r>
      <w:r w:rsidRPr="008E110B">
        <w:rPr>
          <w:rFonts w:ascii="Times New Roman" w:hAnsi="Times New Roman"/>
          <w:noProof/>
          <w:color w:val="000000" w:themeColor="text1"/>
          <w:sz w:val="20"/>
          <w:szCs w:val="20"/>
          <w:lang w:val="uk-UA"/>
        </w:rPr>
        <w:t xml:space="preserve">http://www.pekhp.com.ua </w:t>
      </w:r>
      <w:r w:rsidRPr="008E110B">
        <w:rPr>
          <w:rFonts w:ascii="Times New Roman" w:hAnsi="Times New Roman"/>
          <w:color w:val="000000" w:themeColor="text1"/>
          <w:sz w:val="20"/>
          <w:szCs w:val="20"/>
          <w:lang w:val="uk-UA"/>
        </w:rPr>
        <w:t xml:space="preserve"> та завершується о 18 годині </w:t>
      </w:r>
      <w:r w:rsidRPr="008E110B">
        <w:rPr>
          <w:rFonts w:ascii="Times New Roman" w:hAnsi="Times New Roman"/>
          <w:noProof/>
          <w:color w:val="000000" w:themeColor="text1"/>
          <w:sz w:val="20"/>
          <w:szCs w:val="20"/>
          <w:lang w:val="uk-UA"/>
        </w:rPr>
        <w:t>«2</w:t>
      </w:r>
      <w:r w:rsidR="0021119F">
        <w:rPr>
          <w:rFonts w:ascii="Times New Roman" w:hAnsi="Times New Roman"/>
          <w:noProof/>
          <w:color w:val="000000" w:themeColor="text1"/>
          <w:sz w:val="20"/>
          <w:szCs w:val="20"/>
          <w:lang w:val="uk-UA"/>
        </w:rPr>
        <w:t>6</w:t>
      </w:r>
      <w:r w:rsidRPr="008E110B">
        <w:rPr>
          <w:rFonts w:ascii="Times New Roman" w:hAnsi="Times New Roman"/>
          <w:noProof/>
          <w:color w:val="000000" w:themeColor="text1"/>
          <w:sz w:val="20"/>
          <w:szCs w:val="20"/>
          <w:lang w:val="uk-UA"/>
        </w:rPr>
        <w:t xml:space="preserve">» квітня </w:t>
      </w:r>
      <w:r w:rsidR="00ED67CD" w:rsidRPr="008E110B">
        <w:rPr>
          <w:rFonts w:ascii="Times New Roman" w:hAnsi="Times New Roman"/>
          <w:noProof/>
          <w:color w:val="000000" w:themeColor="text1"/>
          <w:sz w:val="20"/>
          <w:szCs w:val="20"/>
          <w:lang w:val="uk-UA"/>
        </w:rPr>
        <w:t>2024</w:t>
      </w:r>
      <w:r w:rsidRPr="008E110B">
        <w:rPr>
          <w:rFonts w:ascii="Times New Roman" w:hAnsi="Times New Roman"/>
          <w:noProof/>
          <w:color w:val="000000" w:themeColor="text1"/>
          <w:sz w:val="20"/>
          <w:szCs w:val="20"/>
          <w:lang w:val="uk-UA"/>
        </w:rPr>
        <w:t xml:space="preserve"> року</w:t>
      </w:r>
      <w:r w:rsidRPr="008E110B">
        <w:rPr>
          <w:rFonts w:ascii="Times New Roman" w:hAnsi="Times New Roman"/>
          <w:color w:val="000000" w:themeColor="text1"/>
          <w:sz w:val="20"/>
          <w:szCs w:val="20"/>
          <w:lang w:val="uk-UA"/>
        </w:rPr>
        <w:t xml:space="preserve">  Бюлетені для голосування на річних Загальних зборах приймаються виключно до 18-</w:t>
      </w:r>
      <w:r w:rsidRPr="008E110B">
        <w:rPr>
          <w:rFonts w:ascii="Times New Roman" w:hAnsi="Times New Roman"/>
          <w:bCs/>
          <w:color w:val="000000" w:themeColor="text1"/>
          <w:sz w:val="20"/>
          <w:szCs w:val="20"/>
          <w:lang w:val="uk-UA"/>
        </w:rPr>
        <w:t xml:space="preserve">00 дати завершення голосування, а саме </w:t>
      </w:r>
      <w:r w:rsidRPr="008E110B">
        <w:rPr>
          <w:rFonts w:ascii="Times New Roman" w:hAnsi="Times New Roman"/>
          <w:bCs/>
          <w:noProof/>
          <w:color w:val="000000" w:themeColor="text1"/>
          <w:sz w:val="20"/>
          <w:szCs w:val="20"/>
          <w:lang w:val="uk-UA"/>
        </w:rPr>
        <w:t>«2</w:t>
      </w:r>
      <w:r w:rsidR="0021119F">
        <w:rPr>
          <w:rFonts w:ascii="Times New Roman" w:hAnsi="Times New Roman"/>
          <w:bCs/>
          <w:noProof/>
          <w:color w:val="000000" w:themeColor="text1"/>
          <w:sz w:val="20"/>
          <w:szCs w:val="20"/>
          <w:lang w:val="uk-UA"/>
        </w:rPr>
        <w:t>6</w:t>
      </w:r>
      <w:r w:rsidRPr="008E110B">
        <w:rPr>
          <w:rFonts w:ascii="Times New Roman" w:hAnsi="Times New Roman"/>
          <w:bCs/>
          <w:noProof/>
          <w:color w:val="000000" w:themeColor="text1"/>
          <w:sz w:val="20"/>
          <w:szCs w:val="20"/>
          <w:lang w:val="uk-UA"/>
        </w:rPr>
        <w:t xml:space="preserve">» квітня </w:t>
      </w:r>
      <w:r w:rsidR="00ED67CD" w:rsidRPr="008E110B">
        <w:rPr>
          <w:rFonts w:ascii="Times New Roman" w:hAnsi="Times New Roman"/>
          <w:bCs/>
          <w:noProof/>
          <w:color w:val="000000" w:themeColor="text1"/>
          <w:sz w:val="20"/>
          <w:szCs w:val="20"/>
          <w:lang w:val="uk-UA"/>
        </w:rPr>
        <w:t>2024</w:t>
      </w:r>
      <w:r w:rsidRPr="008E110B">
        <w:rPr>
          <w:rFonts w:ascii="Times New Roman" w:hAnsi="Times New Roman"/>
          <w:bCs/>
          <w:noProof/>
          <w:color w:val="000000" w:themeColor="text1"/>
          <w:sz w:val="20"/>
          <w:szCs w:val="20"/>
          <w:lang w:val="uk-UA"/>
        </w:rPr>
        <w:t xml:space="preserve"> року</w:t>
      </w:r>
      <w:r w:rsidRPr="008E110B">
        <w:rPr>
          <w:rFonts w:ascii="Times New Roman" w:hAnsi="Times New Roman"/>
          <w:bCs/>
          <w:color w:val="000000" w:themeColor="text1"/>
          <w:sz w:val="20"/>
          <w:szCs w:val="20"/>
          <w:lang w:val="uk-UA"/>
        </w:rPr>
        <w:t>.</w:t>
      </w:r>
    </w:p>
    <w:p w14:paraId="758B050E" w14:textId="1D2C861F" w:rsidR="00ED67CD" w:rsidRPr="008E110B" w:rsidRDefault="00ED67CD" w:rsidP="00ED67CD">
      <w:pPr>
        <w:spacing w:after="0" w:line="240" w:lineRule="auto"/>
        <w:rPr>
          <w:rFonts w:ascii="Times New Roman" w:hAnsi="Times New Roman"/>
          <w:color w:val="000000" w:themeColor="text1"/>
          <w:sz w:val="20"/>
          <w:szCs w:val="20"/>
          <w:lang w:val="en-US"/>
        </w:rPr>
      </w:pPr>
      <w:r w:rsidRPr="008E110B">
        <w:rPr>
          <w:rFonts w:ascii="Times New Roman" w:hAnsi="Times New Roman"/>
          <w:bCs/>
          <w:color w:val="000000" w:themeColor="text1"/>
          <w:sz w:val="20"/>
          <w:szCs w:val="20"/>
          <w:lang w:val="en-US"/>
        </w:rPr>
        <w:t xml:space="preserve">      </w:t>
      </w:r>
      <w:r w:rsidRPr="008E110B">
        <w:rPr>
          <w:rFonts w:ascii="Times New Roman" w:hAnsi="Times New Roman"/>
          <w:bCs/>
          <w:color w:val="000000" w:themeColor="text1"/>
          <w:sz w:val="20"/>
          <w:szCs w:val="20"/>
          <w:lang w:val="uk-UA"/>
        </w:rPr>
        <w:t>Акціонери можуть надсилати свої бюлетені для голосування по питаннях порядку денного з 11:00 год. «</w:t>
      </w:r>
      <w:r w:rsidR="002A5EF1" w:rsidRPr="008E110B">
        <w:rPr>
          <w:rFonts w:ascii="Times New Roman" w:hAnsi="Times New Roman"/>
          <w:bCs/>
          <w:color w:val="000000" w:themeColor="text1"/>
          <w:sz w:val="20"/>
          <w:szCs w:val="20"/>
          <w:lang w:val="en-US"/>
        </w:rPr>
        <w:t>15</w:t>
      </w:r>
      <w:r w:rsidRPr="008E110B">
        <w:rPr>
          <w:rFonts w:ascii="Times New Roman" w:hAnsi="Times New Roman"/>
          <w:bCs/>
          <w:color w:val="000000" w:themeColor="text1"/>
          <w:sz w:val="20"/>
          <w:szCs w:val="20"/>
          <w:lang w:val="uk-UA"/>
        </w:rPr>
        <w:t xml:space="preserve">» </w:t>
      </w:r>
      <w:r w:rsidR="002A5EF1" w:rsidRPr="008E110B">
        <w:rPr>
          <w:rFonts w:ascii="Times New Roman" w:hAnsi="Times New Roman"/>
          <w:bCs/>
          <w:color w:val="000000" w:themeColor="text1"/>
          <w:sz w:val="20"/>
          <w:szCs w:val="20"/>
          <w:lang w:val="uk-UA"/>
        </w:rPr>
        <w:t>квітня</w:t>
      </w:r>
      <w:r w:rsidRPr="008E110B">
        <w:rPr>
          <w:rFonts w:ascii="Times New Roman" w:hAnsi="Times New Roman"/>
          <w:bCs/>
          <w:color w:val="000000" w:themeColor="text1"/>
          <w:sz w:val="20"/>
          <w:szCs w:val="20"/>
          <w:lang w:val="uk-UA"/>
        </w:rPr>
        <w:t xml:space="preserve"> 2024 р. по 18:00 год. </w:t>
      </w:r>
      <w:r w:rsidRPr="008E110B">
        <w:rPr>
          <w:rFonts w:ascii="Times New Roman" w:hAnsi="Times New Roman"/>
          <w:bCs/>
          <w:noProof/>
          <w:color w:val="000000" w:themeColor="text1"/>
          <w:sz w:val="20"/>
          <w:szCs w:val="20"/>
          <w:lang w:val="uk-UA"/>
        </w:rPr>
        <w:t>«</w:t>
      </w:r>
      <w:r w:rsidR="002A5EF1" w:rsidRPr="008E110B">
        <w:rPr>
          <w:rFonts w:ascii="Times New Roman" w:hAnsi="Times New Roman"/>
          <w:bCs/>
          <w:noProof/>
          <w:color w:val="000000" w:themeColor="text1"/>
          <w:sz w:val="20"/>
          <w:szCs w:val="20"/>
          <w:lang w:val="uk-UA"/>
        </w:rPr>
        <w:t>26</w:t>
      </w:r>
      <w:r w:rsidRPr="008E110B">
        <w:rPr>
          <w:rFonts w:ascii="Times New Roman" w:hAnsi="Times New Roman"/>
          <w:bCs/>
          <w:noProof/>
          <w:color w:val="000000" w:themeColor="text1"/>
          <w:sz w:val="20"/>
          <w:szCs w:val="20"/>
          <w:lang w:val="uk-UA"/>
        </w:rPr>
        <w:t>» квітня 2024 року</w:t>
      </w:r>
    </w:p>
    <w:p w14:paraId="5371C1C3" w14:textId="77777777" w:rsidR="003A5D3F" w:rsidRPr="008E110B" w:rsidRDefault="003A5D3F" w:rsidP="00ED67CD">
      <w:pPr>
        <w:spacing w:after="0" w:line="240" w:lineRule="auto"/>
        <w:ind w:firstLine="284"/>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Голосування на річних загальних зборах з питань порядку денного (за виключенням питань, рішення з яких приймається шляхом кумулятивного голосування) проводиться виключно з використанням єдиного бюлетеня для голосування. Голосування з питань, рішення з яких приймається шляхом кумулятивного голосування проводиться виключно з використанням єдиного бюлетеня для кумулятивного голосування. </w:t>
      </w:r>
    </w:p>
    <w:p w14:paraId="4E232530"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Голосування проводиться шляхом подання заповнених бюлетенів для голосування депозитарній установі, яка обслуговує рахунок акціонера в цінних паперах, на якому обліковуються належні акціонеру акції Товариства на дату складення переліку акціонерів, які мають право на участь у річних загальних зборах Товариства. Кількість голосів акціонера в бюлетені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 </w:t>
      </w:r>
    </w:p>
    <w:p w14:paraId="355689FD"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У разі отримання декількох бюлетенів з одних і тих самих питань порядку денного депозитарна установа опрацьовує бюлетень, який було подано останнім, крім випадку, коли акціонером до завершення голосування надано повідомлення депозитарній установі щодо того, який із наданих бюлетенів необхідно вважати дійсним. </w:t>
      </w:r>
    </w:p>
    <w:p w14:paraId="53F889CC"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річних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Бюлетень, що був отриманий депозитарною установою після завершення часу, відведеного на голосування, вважається таким, що не поданий. </w:t>
      </w:r>
    </w:p>
    <w:p w14:paraId="00CB3D9E"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Бюлетені для голосування на загальних зборах засвідчується одним з наступних способів за вибором акціонера: </w:t>
      </w:r>
    </w:p>
    <w:p w14:paraId="10077619"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1) за допомогою кваліфікованого електронного підпису акціонера (його представника); </w:t>
      </w:r>
    </w:p>
    <w:p w14:paraId="094A4A32"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2) нотаріально, за умови підписання бюлетеня в присутності нотаріуса або посадової особи, яка вчиняє нотаріальні дії; </w:t>
      </w:r>
    </w:p>
    <w:p w14:paraId="020D061F"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3)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p>
    <w:p w14:paraId="48B07398"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Кожен аркуш бюлетеня підписується акціонером (представником акціонера), крім випадків засвідчення бюлетеня кваліфікованим електронним підписом акціонера (його представника). 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    </w:t>
      </w:r>
    </w:p>
    <w:p w14:paraId="344F6361"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Представником акціонера на річних загальних зборах Товариства може бути фізична особа або уповноважена особа юридичної особи, а також уповноважена особа держави чи територіальної громади. Посадові особи органів Товариства та їх афілійовані особи не можуть бути представниками інших акціонерів Товариства на річних загальних зборах Товариства. </w:t>
      </w:r>
    </w:p>
    <w:p w14:paraId="64A4482B" w14:textId="77777777" w:rsidR="003A5D3F" w:rsidRPr="008E110B" w:rsidRDefault="003A5D3F" w:rsidP="00ED67CD">
      <w:pPr>
        <w:spacing w:after="0" w:line="240" w:lineRule="auto"/>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      Акціонер має право призначити свого представника постійно або на певний строк. </w:t>
      </w:r>
    </w:p>
    <w:p w14:paraId="0D7181DA" w14:textId="77777777" w:rsidR="003A5D3F" w:rsidRPr="008E110B" w:rsidRDefault="003A5D3F" w:rsidP="00ED67CD">
      <w:pPr>
        <w:spacing w:after="0" w:line="240" w:lineRule="auto"/>
        <w:ind w:firstLine="284"/>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Довіреність на право участі та голосування на загальних зборах Товариства,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чинним законодавством України. Довіреність на право участі та голосування на загальних зборах Товариства від імені юридичної особи видається її органом або іншою особою, уповноваженою на це її установчими документами. </w:t>
      </w:r>
    </w:p>
    <w:p w14:paraId="568F2EB5" w14:textId="77777777" w:rsidR="003A5D3F" w:rsidRPr="008E110B" w:rsidRDefault="003A5D3F" w:rsidP="00ED67CD">
      <w:pPr>
        <w:spacing w:after="0" w:line="240" w:lineRule="auto"/>
        <w:ind w:firstLine="284"/>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Довіреність на право участі та голосування на загальних зборах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розсуд. </w:t>
      </w:r>
    </w:p>
    <w:p w14:paraId="4DFFBD87" w14:textId="77777777" w:rsidR="003A5D3F" w:rsidRPr="008E110B" w:rsidRDefault="003A5D3F" w:rsidP="00ED67CD">
      <w:pPr>
        <w:spacing w:after="0" w:line="240" w:lineRule="auto"/>
        <w:ind w:firstLine="284"/>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Акціонер має право видати довіреність на право участі та голосування на річних загальних зборах Товариства декільком своїм представникам. Якщо направлення бюлетенів для голосування здійснили декілька представників акціонера, яким довіреність видана одночасно, для участі в зазначених зборах допускається той представник, який надав бюлетень першим. </w:t>
      </w:r>
    </w:p>
    <w:p w14:paraId="6716D3D5" w14:textId="77777777" w:rsidR="003A5D3F" w:rsidRPr="008E110B" w:rsidRDefault="003A5D3F" w:rsidP="00ED67CD">
      <w:pPr>
        <w:spacing w:after="0" w:line="240" w:lineRule="auto"/>
        <w:ind w:firstLine="284"/>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Надання довіреності на право участі та голосування на річних загальних зборах не виключає право участі на цих зборах акціонера, який видав довіреність, замість свого представника. </w:t>
      </w:r>
    </w:p>
    <w:p w14:paraId="71C992E1" w14:textId="77777777" w:rsidR="003A5D3F" w:rsidRPr="008E110B" w:rsidRDefault="003A5D3F" w:rsidP="00ED67CD">
      <w:pPr>
        <w:spacing w:after="0" w:line="240" w:lineRule="auto"/>
        <w:ind w:firstLine="284"/>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w:t>
      </w:r>
    </w:p>
    <w:p w14:paraId="5D14AF48" w14:textId="77777777" w:rsidR="003A5D3F" w:rsidRPr="008E110B" w:rsidRDefault="003A5D3F" w:rsidP="00ED67CD">
      <w:pPr>
        <w:spacing w:after="0" w:line="240" w:lineRule="auto"/>
        <w:ind w:firstLine="284"/>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14:paraId="7D954C92" w14:textId="6ABDD752" w:rsidR="003A5D3F" w:rsidRPr="008E110B" w:rsidRDefault="003A5D3F" w:rsidP="00ED67CD">
      <w:pPr>
        <w:pStyle w:val="a6"/>
        <w:spacing w:after="0" w:line="240" w:lineRule="auto"/>
        <w:ind w:left="0" w:firstLine="284"/>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Особам, яким депозитарною установою відкрито рахунок в цінних паперах на підставі договору з Товариством, необхідно укласти договір з депозитарною установою для забезпечення реалізації права на участь у дистанційних загальних зборах акціонерів Товариства.</w:t>
      </w:r>
    </w:p>
    <w:p w14:paraId="0FFA5629" w14:textId="11C80F8E" w:rsidR="003B08BA" w:rsidRPr="008E110B" w:rsidRDefault="003B08BA" w:rsidP="00ED67CD">
      <w:pPr>
        <w:pStyle w:val="a6"/>
        <w:spacing w:after="0" w:line="240" w:lineRule="auto"/>
        <w:ind w:left="0" w:firstLine="284"/>
        <w:rPr>
          <w:rFonts w:ascii="Times New Roman" w:hAnsi="Times New Roman"/>
          <w:color w:val="000000" w:themeColor="text1"/>
          <w:sz w:val="20"/>
          <w:szCs w:val="20"/>
          <w:lang w:val="uk-UA"/>
        </w:rPr>
      </w:pPr>
    </w:p>
    <w:p w14:paraId="5B3EA677" w14:textId="0D851979" w:rsidR="003B08BA" w:rsidRPr="008E110B" w:rsidRDefault="003B08BA" w:rsidP="00ED67CD">
      <w:pPr>
        <w:pStyle w:val="a6"/>
        <w:spacing w:after="0" w:line="240" w:lineRule="auto"/>
        <w:ind w:left="0" w:firstLine="284"/>
        <w:rPr>
          <w:rFonts w:ascii="Times New Roman" w:hAnsi="Times New Roman"/>
          <w:color w:val="000000" w:themeColor="text1"/>
          <w:sz w:val="20"/>
          <w:szCs w:val="20"/>
          <w:lang w:val="uk-UA"/>
        </w:rPr>
      </w:pPr>
    </w:p>
    <w:p w14:paraId="462EDC32" w14:textId="77777777" w:rsidR="003B08BA" w:rsidRPr="008E110B" w:rsidRDefault="003B08BA" w:rsidP="00ED67CD">
      <w:pPr>
        <w:pStyle w:val="a6"/>
        <w:spacing w:after="0" w:line="240" w:lineRule="auto"/>
        <w:ind w:left="0" w:firstLine="284"/>
        <w:rPr>
          <w:rFonts w:ascii="Times New Roman" w:hAnsi="Times New Roman"/>
          <w:color w:val="000000" w:themeColor="text1"/>
          <w:sz w:val="20"/>
          <w:szCs w:val="20"/>
          <w:lang w:val="uk-UA"/>
        </w:rPr>
      </w:pPr>
    </w:p>
    <w:p w14:paraId="63A78110" w14:textId="77777777" w:rsidR="003A5D3F" w:rsidRPr="008E110B" w:rsidRDefault="003A5D3F" w:rsidP="00ED67CD">
      <w:pPr>
        <w:pStyle w:val="a6"/>
        <w:spacing w:after="0" w:line="240" w:lineRule="auto"/>
        <w:ind w:left="0" w:firstLine="284"/>
        <w:rPr>
          <w:rFonts w:ascii="Times New Roman" w:hAnsi="Times New Roman"/>
          <w:color w:val="000000" w:themeColor="text1"/>
          <w:sz w:val="20"/>
          <w:szCs w:val="20"/>
          <w:lang w:val="uk-UA"/>
        </w:rPr>
      </w:pPr>
    </w:p>
    <w:p w14:paraId="2C0F1EC0" w14:textId="77777777" w:rsidR="003A5D3F" w:rsidRPr="008E110B" w:rsidRDefault="003A5D3F" w:rsidP="00ED67CD">
      <w:pPr>
        <w:pStyle w:val="a6"/>
        <w:spacing w:after="0" w:line="240" w:lineRule="auto"/>
        <w:ind w:left="0" w:firstLine="709"/>
        <w:jc w:val="center"/>
        <w:rPr>
          <w:rFonts w:ascii="Times New Roman" w:hAnsi="Times New Roman"/>
          <w:b/>
          <w:color w:val="000000" w:themeColor="text1"/>
          <w:sz w:val="20"/>
          <w:szCs w:val="20"/>
          <w:lang w:val="uk-UA"/>
        </w:rPr>
      </w:pPr>
      <w:r w:rsidRPr="008E110B">
        <w:rPr>
          <w:rFonts w:ascii="Times New Roman" w:hAnsi="Times New Roman"/>
          <w:b/>
          <w:color w:val="000000" w:themeColor="text1"/>
          <w:sz w:val="20"/>
          <w:szCs w:val="20"/>
          <w:lang w:val="uk-UA"/>
        </w:rPr>
        <w:t>Проекти рішень з питань порядку денного:</w:t>
      </w:r>
    </w:p>
    <w:p w14:paraId="5B1B80B8" w14:textId="4A829D5F" w:rsidR="00AB1232" w:rsidRPr="008E110B" w:rsidRDefault="00AB1232" w:rsidP="00ED67CD">
      <w:pPr>
        <w:pStyle w:val="a6"/>
        <w:spacing w:line="240" w:lineRule="auto"/>
        <w:ind w:left="0"/>
        <w:rPr>
          <w:rFonts w:ascii="Times New Roman" w:hAnsi="Times New Roman"/>
          <w:b/>
          <w:bCs/>
          <w:color w:val="000000" w:themeColor="text1"/>
          <w:sz w:val="20"/>
          <w:szCs w:val="20"/>
          <w:lang w:val="uk-UA"/>
        </w:rPr>
      </w:pPr>
      <w:r w:rsidRPr="008E110B">
        <w:rPr>
          <w:rFonts w:ascii="Times New Roman" w:hAnsi="Times New Roman"/>
          <w:b/>
          <w:color w:val="000000" w:themeColor="text1"/>
          <w:sz w:val="20"/>
          <w:szCs w:val="20"/>
          <w:lang w:val="uk-UA"/>
        </w:rPr>
        <w:t>Питання 1:</w:t>
      </w:r>
      <w:r w:rsidRPr="008E110B">
        <w:rPr>
          <w:rFonts w:ascii="Times New Roman" w:hAnsi="Times New Roman"/>
          <w:color w:val="000000" w:themeColor="text1"/>
          <w:sz w:val="20"/>
          <w:szCs w:val="20"/>
          <w:lang w:val="uk-UA"/>
        </w:rPr>
        <w:t xml:space="preserve"> </w:t>
      </w:r>
      <w:r w:rsidRPr="008E110B">
        <w:rPr>
          <w:rFonts w:ascii="Times New Roman" w:hAnsi="Times New Roman"/>
          <w:b/>
          <w:bCs/>
          <w:color w:val="000000" w:themeColor="text1"/>
          <w:sz w:val="20"/>
          <w:szCs w:val="20"/>
          <w:lang w:val="uk-UA"/>
        </w:rPr>
        <w:t>Розгляд річного звіту Наглядової ради Товариства про результати діяльності Товариства за 202</w:t>
      </w:r>
      <w:r w:rsidR="00ED67CD" w:rsidRPr="008E110B">
        <w:rPr>
          <w:rFonts w:ascii="Times New Roman" w:hAnsi="Times New Roman"/>
          <w:b/>
          <w:bCs/>
          <w:color w:val="000000" w:themeColor="text1"/>
          <w:sz w:val="20"/>
          <w:szCs w:val="20"/>
          <w:lang w:val="en-US"/>
        </w:rPr>
        <w:t>3</w:t>
      </w:r>
      <w:r w:rsidRPr="008E110B">
        <w:rPr>
          <w:rFonts w:ascii="Times New Roman" w:hAnsi="Times New Roman"/>
          <w:b/>
          <w:bCs/>
          <w:color w:val="000000" w:themeColor="text1"/>
          <w:sz w:val="20"/>
          <w:szCs w:val="20"/>
          <w:lang w:val="uk-UA"/>
        </w:rPr>
        <w:t xml:space="preserve"> рік, прийняття рішення за наслідками розгляду цього звіту.</w:t>
      </w:r>
    </w:p>
    <w:p w14:paraId="4925EBEF" w14:textId="367F4420" w:rsidR="00AB1232" w:rsidRPr="008E110B" w:rsidRDefault="00ED67CD" w:rsidP="00ED67CD">
      <w:pPr>
        <w:pStyle w:val="a6"/>
        <w:spacing w:line="240" w:lineRule="auto"/>
        <w:ind w:left="0" w:firstLine="709"/>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1.1. Затвердити звіт Наглядової ради Товариства про результати діяльності Товариства за 2023 рік. Роботу Наглядової ради Товариства в 2023 році визнати задовільною та такою, що відповідає  меті та напрямкам діяльності Товариства і положенням його установчих документів.</w:t>
      </w:r>
    </w:p>
    <w:p w14:paraId="4ED9088A" w14:textId="0A3E5649" w:rsidR="00AB1232" w:rsidRPr="008E110B" w:rsidRDefault="00AB1232" w:rsidP="00ED67CD">
      <w:pPr>
        <w:pStyle w:val="a6"/>
        <w:spacing w:line="240" w:lineRule="auto"/>
        <w:ind w:left="0"/>
        <w:rPr>
          <w:rFonts w:ascii="Times New Roman" w:hAnsi="Times New Roman"/>
          <w:b/>
          <w:bCs/>
          <w:color w:val="000000" w:themeColor="text1"/>
          <w:sz w:val="20"/>
          <w:szCs w:val="20"/>
          <w:lang w:val="uk-UA"/>
        </w:rPr>
      </w:pPr>
      <w:r w:rsidRPr="008E110B">
        <w:rPr>
          <w:rFonts w:ascii="Times New Roman" w:hAnsi="Times New Roman"/>
          <w:b/>
          <w:color w:val="000000" w:themeColor="text1"/>
          <w:sz w:val="20"/>
          <w:szCs w:val="20"/>
          <w:lang w:val="uk-UA"/>
        </w:rPr>
        <w:t>Питання 2:</w:t>
      </w:r>
      <w:r w:rsidRPr="008E110B">
        <w:rPr>
          <w:rFonts w:ascii="Times New Roman" w:hAnsi="Times New Roman"/>
          <w:color w:val="000000" w:themeColor="text1"/>
          <w:sz w:val="20"/>
          <w:szCs w:val="20"/>
          <w:lang w:val="uk-UA"/>
        </w:rPr>
        <w:t xml:space="preserve"> </w:t>
      </w:r>
      <w:r w:rsidRPr="008E110B">
        <w:rPr>
          <w:rFonts w:ascii="Times New Roman" w:hAnsi="Times New Roman"/>
          <w:b/>
          <w:bCs/>
          <w:color w:val="000000" w:themeColor="text1"/>
          <w:sz w:val="20"/>
          <w:szCs w:val="20"/>
          <w:lang w:val="uk-UA"/>
        </w:rPr>
        <w:t>Затвердження річного фінансового звіту та балансу Товариства станом на 31.12.202</w:t>
      </w:r>
      <w:r w:rsidR="00ED67CD" w:rsidRPr="008E110B">
        <w:rPr>
          <w:rFonts w:ascii="Times New Roman" w:hAnsi="Times New Roman"/>
          <w:b/>
          <w:bCs/>
          <w:color w:val="000000" w:themeColor="text1"/>
          <w:sz w:val="20"/>
          <w:szCs w:val="20"/>
          <w:lang w:val="en-US"/>
        </w:rPr>
        <w:t>3</w:t>
      </w:r>
      <w:r w:rsidRPr="008E110B">
        <w:rPr>
          <w:rFonts w:ascii="Times New Roman" w:hAnsi="Times New Roman"/>
          <w:b/>
          <w:bCs/>
          <w:color w:val="000000" w:themeColor="text1"/>
          <w:sz w:val="20"/>
          <w:szCs w:val="20"/>
          <w:lang w:val="uk-UA"/>
        </w:rPr>
        <w:t xml:space="preserve"> р.</w:t>
      </w:r>
    </w:p>
    <w:p w14:paraId="7729725E" w14:textId="60125D28" w:rsidR="00AB1232" w:rsidRPr="008E110B" w:rsidRDefault="00ED67CD" w:rsidP="00ED67CD">
      <w:pPr>
        <w:pStyle w:val="a6"/>
        <w:spacing w:line="240" w:lineRule="auto"/>
        <w:ind w:left="0" w:firstLine="709"/>
        <w:rPr>
          <w:rFonts w:ascii="Times New Roman" w:hAnsi="Times New Roman"/>
          <w:color w:val="000000" w:themeColor="text1"/>
          <w:sz w:val="20"/>
          <w:szCs w:val="20"/>
          <w:lang w:val="uk-UA"/>
        </w:rPr>
      </w:pPr>
      <w:r w:rsidRPr="008E110B">
        <w:rPr>
          <w:rFonts w:ascii="Times New Roman" w:hAnsi="Times New Roman"/>
          <w:color w:val="000000" w:themeColor="text1"/>
          <w:sz w:val="20"/>
          <w:szCs w:val="20"/>
          <w:lang w:val="uk-UA"/>
        </w:rPr>
        <w:t>2.1. Затвердити річний фінансовий звіт та баланс Товариства станом на 31.12.2023 р.</w:t>
      </w:r>
    </w:p>
    <w:p w14:paraId="0C1570FE" w14:textId="1D2924E2" w:rsidR="00AB1232" w:rsidRPr="008E110B" w:rsidRDefault="00AB1232" w:rsidP="00ED67CD">
      <w:pPr>
        <w:pStyle w:val="a6"/>
        <w:spacing w:line="240" w:lineRule="auto"/>
        <w:ind w:left="0"/>
        <w:rPr>
          <w:rFonts w:ascii="Times New Roman" w:hAnsi="Times New Roman"/>
          <w:color w:val="000000" w:themeColor="text1"/>
          <w:sz w:val="20"/>
          <w:szCs w:val="20"/>
          <w:lang w:val="uk-UA"/>
        </w:rPr>
      </w:pPr>
      <w:r w:rsidRPr="008E110B">
        <w:rPr>
          <w:rFonts w:ascii="Times New Roman" w:hAnsi="Times New Roman"/>
          <w:b/>
          <w:color w:val="000000" w:themeColor="text1"/>
          <w:sz w:val="20"/>
          <w:szCs w:val="20"/>
          <w:lang w:val="uk-UA"/>
        </w:rPr>
        <w:t xml:space="preserve">Питання 3: </w:t>
      </w:r>
      <w:r w:rsidRPr="008E110B">
        <w:rPr>
          <w:rFonts w:ascii="Times New Roman" w:hAnsi="Times New Roman"/>
          <w:b/>
          <w:bCs/>
          <w:color w:val="000000" w:themeColor="text1"/>
          <w:sz w:val="20"/>
          <w:szCs w:val="20"/>
          <w:lang w:val="uk-UA"/>
        </w:rPr>
        <w:t>Затвердження порядку розподілу прибутку (покриття збитків) Товариства за підсумками роботи Товариства у 202</w:t>
      </w:r>
      <w:r w:rsidR="00ED67CD" w:rsidRPr="008E110B">
        <w:rPr>
          <w:rFonts w:ascii="Times New Roman" w:hAnsi="Times New Roman"/>
          <w:b/>
          <w:bCs/>
          <w:color w:val="000000" w:themeColor="text1"/>
          <w:sz w:val="20"/>
          <w:szCs w:val="20"/>
          <w:lang w:val="en-US"/>
        </w:rPr>
        <w:t>3</w:t>
      </w:r>
      <w:r w:rsidRPr="008E110B">
        <w:rPr>
          <w:rFonts w:ascii="Times New Roman" w:hAnsi="Times New Roman"/>
          <w:b/>
          <w:bCs/>
          <w:color w:val="000000" w:themeColor="text1"/>
          <w:sz w:val="20"/>
          <w:szCs w:val="20"/>
          <w:lang w:val="uk-UA"/>
        </w:rPr>
        <w:t xml:space="preserve"> році</w:t>
      </w:r>
    </w:p>
    <w:p w14:paraId="2D9C8908" w14:textId="453DA95F" w:rsidR="00AB1232" w:rsidRPr="008E110B" w:rsidRDefault="00ED67CD" w:rsidP="00ED67CD">
      <w:pPr>
        <w:pStyle w:val="a6"/>
        <w:spacing w:line="240" w:lineRule="auto"/>
        <w:ind w:left="0" w:firstLine="709"/>
        <w:rPr>
          <w:rFonts w:ascii="Times New Roman" w:hAnsi="Times New Roman"/>
          <w:b/>
          <w:bCs/>
          <w:color w:val="000000"/>
          <w:sz w:val="20"/>
          <w:szCs w:val="20"/>
          <w:lang w:val="uk-UA"/>
        </w:rPr>
      </w:pPr>
      <w:r w:rsidRPr="008E110B">
        <w:rPr>
          <w:rFonts w:ascii="Times New Roman" w:hAnsi="Times New Roman"/>
          <w:color w:val="000000" w:themeColor="text1"/>
          <w:sz w:val="20"/>
          <w:szCs w:val="20"/>
          <w:lang w:val="uk-UA"/>
        </w:rPr>
        <w:t xml:space="preserve">3.1. Затвердити наступний порядок розподілу прибутку Товариства за підсумками роботи Товариства у 2023 році: Прибуток, отриманий Товариством у 2023 році не </w:t>
      </w:r>
      <w:proofErr w:type="spellStart"/>
      <w:r w:rsidRPr="008E110B">
        <w:rPr>
          <w:rFonts w:ascii="Times New Roman" w:hAnsi="Times New Roman"/>
          <w:color w:val="000000" w:themeColor="text1"/>
          <w:sz w:val="20"/>
          <w:szCs w:val="20"/>
          <w:lang w:val="uk-UA"/>
        </w:rPr>
        <w:t>розподілювати</w:t>
      </w:r>
      <w:proofErr w:type="spellEnd"/>
      <w:r w:rsidRPr="008E110B">
        <w:rPr>
          <w:rFonts w:ascii="Times New Roman" w:hAnsi="Times New Roman"/>
          <w:color w:val="000000" w:themeColor="text1"/>
          <w:sz w:val="20"/>
          <w:szCs w:val="20"/>
          <w:lang w:val="uk-UA"/>
        </w:rPr>
        <w:t>. Дивіденди за 2023 рік не нараховувати і не виплачувати.</w:t>
      </w:r>
      <w:r w:rsidR="00AB1232" w:rsidRPr="008E110B">
        <w:rPr>
          <w:rFonts w:ascii="Times New Roman" w:hAnsi="Times New Roman"/>
          <w:color w:val="000000" w:themeColor="text1"/>
          <w:sz w:val="20"/>
          <w:szCs w:val="20"/>
          <w:lang w:val="uk-UA"/>
        </w:rPr>
        <w:br/>
      </w:r>
      <w:r w:rsidR="00AB1232" w:rsidRPr="008E110B">
        <w:rPr>
          <w:rFonts w:ascii="Times New Roman" w:hAnsi="Times New Roman"/>
          <w:b/>
          <w:bCs/>
          <w:color w:val="000000" w:themeColor="text1"/>
          <w:sz w:val="20"/>
          <w:szCs w:val="20"/>
          <w:lang w:val="uk-UA"/>
        </w:rPr>
        <w:t xml:space="preserve">Питання 4:  </w:t>
      </w:r>
      <w:r w:rsidRPr="008E110B">
        <w:rPr>
          <w:rFonts w:ascii="Times New Roman" w:hAnsi="Times New Roman"/>
          <w:b/>
          <w:bCs/>
          <w:color w:val="000000"/>
          <w:sz w:val="20"/>
          <w:szCs w:val="20"/>
          <w:lang w:val="uk-UA"/>
        </w:rPr>
        <w:t>Затвердження Статуту Приватного акціонерного товариства «Переяславський експериментальний комбінат хлібопродуктів» в новій редакції.</w:t>
      </w:r>
    </w:p>
    <w:p w14:paraId="1203ADAA" w14:textId="77777777" w:rsidR="00ED67CD" w:rsidRPr="00A610DD" w:rsidRDefault="00AB1232" w:rsidP="00ED67CD">
      <w:pPr>
        <w:pStyle w:val="a6"/>
        <w:spacing w:line="240" w:lineRule="auto"/>
        <w:ind w:left="0" w:firstLine="709"/>
        <w:rPr>
          <w:rFonts w:ascii="Times New Roman" w:hAnsi="Times New Roman"/>
          <w:sz w:val="20"/>
          <w:szCs w:val="20"/>
          <w:lang w:val="uk-UA"/>
        </w:rPr>
      </w:pPr>
      <w:r w:rsidRPr="008E110B">
        <w:rPr>
          <w:rFonts w:ascii="Times New Roman" w:hAnsi="Times New Roman"/>
          <w:color w:val="000000"/>
          <w:sz w:val="20"/>
          <w:szCs w:val="20"/>
          <w:lang w:val="uk-UA"/>
        </w:rPr>
        <w:t xml:space="preserve"> </w:t>
      </w:r>
      <w:r w:rsidR="00ED67CD" w:rsidRPr="008E110B">
        <w:rPr>
          <w:rFonts w:ascii="Times New Roman" w:hAnsi="Times New Roman"/>
          <w:sz w:val="20"/>
          <w:szCs w:val="20"/>
          <w:lang w:val="uk-UA"/>
        </w:rPr>
        <w:t xml:space="preserve">4.1. Затвердити Статут Приватного </w:t>
      </w:r>
      <w:r w:rsidR="00ED67CD" w:rsidRPr="00A610DD">
        <w:rPr>
          <w:rFonts w:ascii="Times New Roman" w:hAnsi="Times New Roman"/>
          <w:sz w:val="20"/>
          <w:szCs w:val="20"/>
          <w:lang w:val="uk-UA"/>
        </w:rPr>
        <w:t>акціонерного товариства «Переяславський експериментальний комбінат хлібопродуктів» в новій редакції.</w:t>
      </w:r>
    </w:p>
    <w:p w14:paraId="197DA793" w14:textId="6CABB31F" w:rsidR="00AB1232" w:rsidRPr="00A610DD" w:rsidRDefault="00ED67CD" w:rsidP="00ED67CD">
      <w:pPr>
        <w:pStyle w:val="a6"/>
        <w:spacing w:line="240" w:lineRule="auto"/>
        <w:ind w:left="0" w:firstLine="709"/>
        <w:rPr>
          <w:rFonts w:ascii="Times New Roman" w:hAnsi="Times New Roman"/>
          <w:sz w:val="20"/>
          <w:szCs w:val="20"/>
          <w:lang w:val="uk-UA"/>
        </w:rPr>
      </w:pPr>
      <w:r w:rsidRPr="00A610DD">
        <w:rPr>
          <w:rFonts w:ascii="Times New Roman" w:hAnsi="Times New Roman"/>
          <w:sz w:val="20"/>
          <w:szCs w:val="20"/>
          <w:lang w:val="uk-UA"/>
        </w:rPr>
        <w:t xml:space="preserve">4.2. Доручити здійснення державної реєстрації Статуту Приватного акціонерного товариства «Переяславський експериментальний комбінат хлібопродуктів» в новій редакції Голові Правління Товариства - </w:t>
      </w:r>
      <w:proofErr w:type="spellStart"/>
      <w:r w:rsidRPr="00A610DD">
        <w:rPr>
          <w:rFonts w:ascii="Times New Roman" w:hAnsi="Times New Roman"/>
          <w:sz w:val="20"/>
          <w:szCs w:val="20"/>
          <w:lang w:val="uk-UA"/>
        </w:rPr>
        <w:t>Ярощуку</w:t>
      </w:r>
      <w:proofErr w:type="spellEnd"/>
      <w:r w:rsidRPr="00A610DD">
        <w:rPr>
          <w:rFonts w:ascii="Times New Roman" w:hAnsi="Times New Roman"/>
          <w:sz w:val="20"/>
          <w:szCs w:val="20"/>
          <w:lang w:val="uk-UA"/>
        </w:rPr>
        <w:t xml:space="preserve"> Олександру Васильовичу.</w:t>
      </w:r>
    </w:p>
    <w:p w14:paraId="049277F1" w14:textId="77777777" w:rsidR="00AB1232" w:rsidRPr="00A610DD" w:rsidRDefault="00AB1232" w:rsidP="00ED67CD">
      <w:pPr>
        <w:pStyle w:val="a6"/>
        <w:spacing w:line="240" w:lineRule="auto"/>
        <w:ind w:left="0" w:firstLine="709"/>
        <w:rPr>
          <w:rFonts w:ascii="Times New Roman" w:hAnsi="Times New Roman"/>
          <w:color w:val="000000" w:themeColor="text1"/>
          <w:sz w:val="20"/>
          <w:szCs w:val="20"/>
          <w:lang w:val="uk-UA"/>
        </w:rPr>
      </w:pPr>
      <w:r w:rsidRPr="00A610DD">
        <w:rPr>
          <w:rFonts w:ascii="Times New Roman" w:hAnsi="Times New Roman"/>
          <w:b/>
          <w:bCs/>
          <w:color w:val="000000"/>
          <w:sz w:val="20"/>
          <w:szCs w:val="20"/>
          <w:lang w:val="uk-UA"/>
        </w:rPr>
        <w:t xml:space="preserve">Питання 5:  </w:t>
      </w:r>
      <w:r w:rsidRPr="00A610DD">
        <w:rPr>
          <w:rFonts w:ascii="Times New Roman" w:hAnsi="Times New Roman"/>
          <w:b/>
          <w:bCs/>
          <w:color w:val="000000"/>
          <w:sz w:val="20"/>
          <w:szCs w:val="20"/>
          <w:lang w:val="uk-UA" w:eastAsia="ru-RU"/>
        </w:rPr>
        <w:t>Попереднє схвалення значних правочинів, які можуть бути вчинені Товариством протягом одного року з дня проведення Загальних зборів акціонерів</w:t>
      </w:r>
    </w:p>
    <w:p w14:paraId="020FFB3F" w14:textId="55EBE432" w:rsidR="003A5D3F" w:rsidRPr="00A610DD" w:rsidRDefault="00A610DD" w:rsidP="00ED67CD">
      <w:pPr>
        <w:pStyle w:val="a6"/>
        <w:spacing w:after="0" w:line="240" w:lineRule="auto"/>
        <w:ind w:left="0"/>
        <w:rPr>
          <w:rFonts w:ascii="Times New Roman" w:hAnsi="Times New Roman"/>
          <w:iCs/>
          <w:color w:val="000000"/>
          <w:sz w:val="20"/>
          <w:szCs w:val="20"/>
          <w:lang w:val="uk-UA" w:eastAsia="ru-RU"/>
        </w:rPr>
      </w:pPr>
      <w:r>
        <w:rPr>
          <w:rFonts w:ascii="Times New Roman" w:hAnsi="Times New Roman"/>
          <w:sz w:val="20"/>
          <w:szCs w:val="20"/>
          <w:lang w:val="uk-UA"/>
        </w:rPr>
        <w:t xml:space="preserve">              </w:t>
      </w:r>
      <w:r w:rsidR="003A287E" w:rsidRPr="00A610DD">
        <w:rPr>
          <w:rFonts w:ascii="Times New Roman" w:hAnsi="Times New Roman"/>
          <w:sz w:val="20"/>
          <w:szCs w:val="20"/>
          <w:lang w:val="uk-UA"/>
        </w:rPr>
        <w:t xml:space="preserve">5.1. </w:t>
      </w:r>
      <w:r w:rsidR="003A287E" w:rsidRPr="00A610DD">
        <w:rPr>
          <w:rFonts w:ascii="Times New Roman" w:hAnsi="Times New Roman"/>
          <w:iCs/>
          <w:color w:val="000000"/>
          <w:sz w:val="20"/>
          <w:szCs w:val="20"/>
          <w:lang w:val="uk-UA"/>
        </w:rPr>
        <w:t>З метою реалізації затверджених основних напрямків діяльності Товариства на 202</w:t>
      </w:r>
      <w:r w:rsidR="003A287E" w:rsidRPr="00A610DD">
        <w:rPr>
          <w:rFonts w:ascii="Times New Roman" w:hAnsi="Times New Roman"/>
          <w:iCs/>
          <w:color w:val="000000"/>
          <w:sz w:val="20"/>
          <w:szCs w:val="20"/>
          <w:lang w:val="uk-UA"/>
        </w:rPr>
        <w:t>4</w:t>
      </w:r>
      <w:r w:rsidR="003A287E" w:rsidRPr="00A610DD">
        <w:rPr>
          <w:rFonts w:ascii="Times New Roman" w:hAnsi="Times New Roman"/>
          <w:iCs/>
          <w:color w:val="000000"/>
          <w:sz w:val="20"/>
          <w:szCs w:val="20"/>
          <w:lang w:val="uk-UA"/>
        </w:rPr>
        <w:t> – 202</w:t>
      </w:r>
      <w:r w:rsidR="003A287E" w:rsidRPr="00A610DD">
        <w:rPr>
          <w:rFonts w:ascii="Times New Roman" w:hAnsi="Times New Roman"/>
          <w:iCs/>
          <w:color w:val="000000"/>
          <w:sz w:val="20"/>
          <w:szCs w:val="20"/>
          <w:lang w:val="uk-UA"/>
        </w:rPr>
        <w:t>5</w:t>
      </w:r>
      <w:r w:rsidR="003A287E" w:rsidRPr="00A610DD">
        <w:rPr>
          <w:rFonts w:ascii="Times New Roman" w:hAnsi="Times New Roman"/>
          <w:iCs/>
          <w:color w:val="000000"/>
          <w:sz w:val="20"/>
          <w:szCs w:val="20"/>
          <w:lang w:val="uk-UA"/>
        </w:rPr>
        <w:t xml:space="preserve"> роки, у відповідності до Закону України «Про акціонерні товариства» від 17.09.2008 р. (№ 514–VI), надати попереднє схвалення господарських значних правочинів, які можуть вчинятись Товариством протягом не більш як одного року з дати прийняття такого рішення, якщо ринкова вартість майна або послуг, що може бути предметом даних господарських правочинів більше 25 % вартості активів Товариства за даними річної фінансової звітності за 2023 рік та надання права підпису Голові Правління Товариства - </w:t>
      </w:r>
      <w:proofErr w:type="spellStart"/>
      <w:r w:rsidR="003A287E" w:rsidRPr="00A610DD">
        <w:rPr>
          <w:rFonts w:ascii="Times New Roman" w:hAnsi="Times New Roman"/>
          <w:iCs/>
          <w:color w:val="000000"/>
          <w:sz w:val="20"/>
          <w:szCs w:val="20"/>
          <w:lang w:val="uk-UA"/>
        </w:rPr>
        <w:t>Ярощуку</w:t>
      </w:r>
      <w:proofErr w:type="spellEnd"/>
      <w:r w:rsidR="003A287E" w:rsidRPr="00A610DD">
        <w:rPr>
          <w:rFonts w:ascii="Times New Roman" w:hAnsi="Times New Roman"/>
          <w:iCs/>
          <w:color w:val="000000"/>
          <w:sz w:val="20"/>
          <w:szCs w:val="20"/>
          <w:lang w:val="uk-UA"/>
        </w:rPr>
        <w:t xml:space="preserve"> Олександру Васильовичу таких правочинів, а саме: правочин на іпотеку та на передачу заставного майна; залучення кредитних коштів та реалізації планів для здійснення господарської діяльності Товариства; укладення договорів купівлі основних засобів (обладнання) пов`язаних з реалізацією перспективних планів Товариства; укладення договорів поруки. </w:t>
      </w:r>
      <w:r w:rsidR="003A287E" w:rsidRPr="00A610DD">
        <w:rPr>
          <w:rFonts w:ascii="Times New Roman" w:hAnsi="Times New Roman"/>
          <w:iCs/>
          <w:color w:val="000000"/>
          <w:sz w:val="20"/>
          <w:szCs w:val="20"/>
          <w:lang w:val="uk-UA" w:eastAsia="ru-RU"/>
        </w:rPr>
        <w:t>Затвердити граничну сукупну вартість правочинів на рівні 950 000 000 грн. (дев’ятсот п’ятдесят мільйонів) гривень.</w:t>
      </w:r>
    </w:p>
    <w:p w14:paraId="3A26572F" w14:textId="77777777" w:rsidR="00664CCB" w:rsidRPr="008E110B" w:rsidRDefault="00664CCB" w:rsidP="00ED67CD">
      <w:pPr>
        <w:pStyle w:val="a6"/>
        <w:spacing w:after="0" w:line="240" w:lineRule="auto"/>
        <w:ind w:left="0"/>
        <w:rPr>
          <w:rFonts w:ascii="Times New Roman" w:hAnsi="Times New Roman"/>
          <w:color w:val="000000" w:themeColor="text1"/>
          <w:sz w:val="20"/>
          <w:szCs w:val="20"/>
          <w:lang w:val="uk-UA"/>
        </w:rPr>
      </w:pPr>
    </w:p>
    <w:p w14:paraId="6BEB81DD" w14:textId="4B935938" w:rsidR="003A5D3F" w:rsidRPr="008E110B" w:rsidRDefault="003A5D3F" w:rsidP="00ED67CD">
      <w:pPr>
        <w:pStyle w:val="a6"/>
        <w:spacing w:after="0" w:line="240" w:lineRule="auto"/>
        <w:ind w:left="0" w:firstLine="709"/>
        <w:jc w:val="center"/>
        <w:rPr>
          <w:rFonts w:ascii="Times New Roman" w:hAnsi="Times New Roman"/>
          <w:color w:val="000000" w:themeColor="text1"/>
          <w:sz w:val="20"/>
          <w:szCs w:val="20"/>
          <w:lang w:val="uk-UA"/>
        </w:rPr>
      </w:pPr>
      <w:r w:rsidRPr="008E110B">
        <w:rPr>
          <w:rFonts w:ascii="Times New Roman" w:hAnsi="Times New Roman"/>
          <w:b/>
          <w:bCs/>
          <w:color w:val="000000" w:themeColor="text1"/>
          <w:sz w:val="20"/>
          <w:szCs w:val="20"/>
          <w:lang w:val="uk-UA"/>
        </w:rPr>
        <w:t>Основні показники фінансово-господарської діяльності (</w:t>
      </w:r>
      <w:proofErr w:type="spellStart"/>
      <w:r w:rsidRPr="008E110B">
        <w:rPr>
          <w:rFonts w:ascii="Times New Roman" w:hAnsi="Times New Roman"/>
          <w:b/>
          <w:bCs/>
          <w:color w:val="000000" w:themeColor="text1"/>
          <w:sz w:val="20"/>
          <w:szCs w:val="20"/>
          <w:lang w:val="uk-UA"/>
        </w:rPr>
        <w:t>тис.грн</w:t>
      </w:r>
      <w:proofErr w:type="spellEnd"/>
      <w:r w:rsidRPr="008E110B">
        <w:rPr>
          <w:rFonts w:ascii="Times New Roman" w:hAnsi="Times New Roman"/>
          <w:b/>
          <w:bCs/>
          <w:color w:val="000000" w:themeColor="text1"/>
          <w:sz w:val="20"/>
          <w:szCs w:val="20"/>
          <w:lang w:val="uk-UA"/>
        </w:rPr>
        <w:t>.) за 202</w:t>
      </w:r>
      <w:r w:rsidR="00ED67CD" w:rsidRPr="008E110B">
        <w:rPr>
          <w:rFonts w:ascii="Times New Roman" w:hAnsi="Times New Roman"/>
          <w:b/>
          <w:bCs/>
          <w:color w:val="000000" w:themeColor="text1"/>
          <w:sz w:val="20"/>
          <w:szCs w:val="20"/>
          <w:lang w:val="en-US"/>
        </w:rPr>
        <w:t>3</w:t>
      </w:r>
      <w:r w:rsidRPr="008E110B">
        <w:rPr>
          <w:rFonts w:ascii="Times New Roman" w:hAnsi="Times New Roman"/>
          <w:b/>
          <w:bCs/>
          <w:color w:val="000000" w:themeColor="text1"/>
          <w:sz w:val="20"/>
          <w:szCs w:val="20"/>
          <w:lang w:val="uk-UA"/>
        </w:rPr>
        <w:t xml:space="preserve"> рік</w:t>
      </w:r>
    </w:p>
    <w:tbl>
      <w:tblPr>
        <w:tblW w:w="0" w:type="auto"/>
        <w:tblInd w:w="-12" w:type="dxa"/>
        <w:tblLayout w:type="fixed"/>
        <w:tblCellMar>
          <w:left w:w="30" w:type="dxa"/>
          <w:right w:w="30" w:type="dxa"/>
        </w:tblCellMar>
        <w:tblLook w:val="0000" w:firstRow="0" w:lastRow="0" w:firstColumn="0" w:lastColumn="0" w:noHBand="0" w:noVBand="0"/>
      </w:tblPr>
      <w:tblGrid>
        <w:gridCol w:w="6846"/>
        <w:gridCol w:w="1950"/>
        <w:gridCol w:w="1701"/>
      </w:tblGrid>
      <w:tr w:rsidR="003A5D3F" w:rsidRPr="008E110B" w14:paraId="67C78CBF" w14:textId="77777777" w:rsidTr="00FA0337">
        <w:trPr>
          <w:cantSplit/>
          <w:trHeight w:val="247"/>
        </w:trPr>
        <w:tc>
          <w:tcPr>
            <w:tcW w:w="6846" w:type="dxa"/>
            <w:vMerge w:val="restart"/>
            <w:tcBorders>
              <w:top w:val="single" w:sz="4" w:space="0" w:color="000000"/>
              <w:left w:val="single" w:sz="4" w:space="0" w:color="000000"/>
              <w:bottom w:val="single" w:sz="4" w:space="0" w:color="000000"/>
              <w:right w:val="nil"/>
            </w:tcBorders>
          </w:tcPr>
          <w:p w14:paraId="44E1D952" w14:textId="77777777" w:rsidR="003A5D3F" w:rsidRPr="008E110B" w:rsidRDefault="003A5D3F" w:rsidP="00ED67CD">
            <w:pPr>
              <w:widowControl w:val="0"/>
              <w:autoSpaceDE w:val="0"/>
              <w:autoSpaceDN w:val="0"/>
              <w:adjustRightInd w:val="0"/>
              <w:snapToGrid w:val="0"/>
              <w:spacing w:after="0" w:line="240" w:lineRule="auto"/>
              <w:jc w:val="center"/>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Найменування показника</w:t>
            </w:r>
          </w:p>
        </w:tc>
        <w:tc>
          <w:tcPr>
            <w:tcW w:w="3651" w:type="dxa"/>
            <w:gridSpan w:val="2"/>
            <w:tcBorders>
              <w:top w:val="single" w:sz="4" w:space="0" w:color="000000"/>
              <w:left w:val="single" w:sz="4" w:space="0" w:color="000000"/>
              <w:bottom w:val="single" w:sz="4" w:space="0" w:color="000000"/>
              <w:right w:val="single" w:sz="4" w:space="0" w:color="000000"/>
            </w:tcBorders>
            <w:vAlign w:val="center"/>
          </w:tcPr>
          <w:p w14:paraId="275AF722" w14:textId="77777777" w:rsidR="003A5D3F" w:rsidRPr="008E110B" w:rsidRDefault="003A5D3F" w:rsidP="00ED67CD">
            <w:pPr>
              <w:widowControl w:val="0"/>
              <w:autoSpaceDE w:val="0"/>
              <w:autoSpaceDN w:val="0"/>
              <w:adjustRightInd w:val="0"/>
              <w:snapToGrid w:val="0"/>
              <w:spacing w:after="0" w:line="240" w:lineRule="auto"/>
              <w:jc w:val="center"/>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період</w:t>
            </w:r>
          </w:p>
        </w:tc>
      </w:tr>
      <w:tr w:rsidR="003A5D3F" w:rsidRPr="008E110B" w14:paraId="519B23ED" w14:textId="77777777" w:rsidTr="00664CCB">
        <w:trPr>
          <w:cantSplit/>
          <w:trHeight w:val="247"/>
        </w:trPr>
        <w:tc>
          <w:tcPr>
            <w:tcW w:w="6846" w:type="dxa"/>
            <w:vMerge/>
            <w:tcBorders>
              <w:top w:val="single" w:sz="4" w:space="0" w:color="000000"/>
              <w:left w:val="single" w:sz="4" w:space="0" w:color="000000"/>
              <w:bottom w:val="single" w:sz="4" w:space="0" w:color="000000"/>
              <w:right w:val="nil"/>
            </w:tcBorders>
            <w:vAlign w:val="center"/>
          </w:tcPr>
          <w:p w14:paraId="6D6F5A78" w14:textId="77777777" w:rsidR="003A5D3F" w:rsidRPr="008E110B" w:rsidRDefault="003A5D3F" w:rsidP="00ED67CD">
            <w:pPr>
              <w:spacing w:after="0" w:line="240" w:lineRule="auto"/>
              <w:jc w:val="left"/>
              <w:rPr>
                <w:rFonts w:ascii="Times New Roman" w:eastAsia="Times New Roman" w:hAnsi="Times New Roman"/>
                <w:color w:val="000000" w:themeColor="text1"/>
                <w:sz w:val="20"/>
                <w:szCs w:val="20"/>
                <w:lang w:val="uk-UA" w:eastAsia="ru-RU"/>
              </w:rPr>
            </w:pPr>
          </w:p>
        </w:tc>
        <w:tc>
          <w:tcPr>
            <w:tcW w:w="1950" w:type="dxa"/>
            <w:tcBorders>
              <w:top w:val="single" w:sz="4" w:space="0" w:color="000000"/>
              <w:left w:val="single" w:sz="4" w:space="0" w:color="000000"/>
              <w:bottom w:val="single" w:sz="4" w:space="0" w:color="000000"/>
              <w:right w:val="nil"/>
            </w:tcBorders>
          </w:tcPr>
          <w:p w14:paraId="63EE9AB0" w14:textId="77777777" w:rsidR="003A5D3F" w:rsidRPr="008E110B" w:rsidRDefault="003A5D3F" w:rsidP="00ED67CD">
            <w:pPr>
              <w:widowControl w:val="0"/>
              <w:autoSpaceDE w:val="0"/>
              <w:autoSpaceDN w:val="0"/>
              <w:adjustRightInd w:val="0"/>
              <w:snapToGrid w:val="0"/>
              <w:spacing w:after="0" w:line="240" w:lineRule="auto"/>
              <w:jc w:val="center"/>
              <w:rPr>
                <w:rFonts w:ascii="Times New Roman" w:eastAsia="Times New Roman" w:hAnsi="Times New Roman"/>
                <w:color w:val="000000" w:themeColor="text1"/>
                <w:sz w:val="20"/>
                <w:szCs w:val="20"/>
                <w:lang w:val="uk-UA" w:eastAsia="ru-RU"/>
              </w:rPr>
            </w:pPr>
            <w:r w:rsidRPr="008E110B">
              <w:rPr>
                <w:rFonts w:ascii="Times New Roman" w:hAnsi="Times New Roman"/>
                <w:b/>
                <w:color w:val="000000" w:themeColor="text1"/>
                <w:sz w:val="20"/>
                <w:szCs w:val="20"/>
                <w:lang w:val="uk-UA"/>
              </w:rPr>
              <w:t>звітний</w:t>
            </w:r>
          </w:p>
        </w:tc>
        <w:tc>
          <w:tcPr>
            <w:tcW w:w="1701" w:type="dxa"/>
            <w:tcBorders>
              <w:top w:val="single" w:sz="4" w:space="0" w:color="000000"/>
              <w:left w:val="single" w:sz="4" w:space="0" w:color="000000"/>
              <w:bottom w:val="single" w:sz="4" w:space="0" w:color="000000"/>
              <w:right w:val="single" w:sz="4" w:space="0" w:color="000000"/>
            </w:tcBorders>
          </w:tcPr>
          <w:p w14:paraId="53B13DC2" w14:textId="77777777" w:rsidR="003A5D3F" w:rsidRPr="008E110B" w:rsidRDefault="003A5D3F" w:rsidP="00ED67CD">
            <w:pPr>
              <w:widowControl w:val="0"/>
              <w:autoSpaceDE w:val="0"/>
              <w:autoSpaceDN w:val="0"/>
              <w:adjustRightInd w:val="0"/>
              <w:snapToGrid w:val="0"/>
              <w:spacing w:after="0" w:line="240" w:lineRule="auto"/>
              <w:jc w:val="center"/>
              <w:rPr>
                <w:rFonts w:ascii="Times New Roman" w:eastAsia="Times New Roman" w:hAnsi="Times New Roman"/>
                <w:color w:val="000000" w:themeColor="text1"/>
                <w:sz w:val="20"/>
                <w:szCs w:val="20"/>
                <w:lang w:val="uk-UA" w:eastAsia="ru-RU"/>
              </w:rPr>
            </w:pPr>
            <w:r w:rsidRPr="008E110B">
              <w:rPr>
                <w:rFonts w:ascii="Times New Roman" w:hAnsi="Times New Roman"/>
                <w:b/>
                <w:color w:val="000000" w:themeColor="text1"/>
                <w:sz w:val="20"/>
                <w:szCs w:val="20"/>
                <w:lang w:val="uk-UA"/>
              </w:rPr>
              <w:t>попередній</w:t>
            </w:r>
          </w:p>
        </w:tc>
      </w:tr>
      <w:tr w:rsidR="00635116" w:rsidRPr="008E110B" w14:paraId="1CA859C9" w14:textId="77777777" w:rsidTr="00664CCB">
        <w:trPr>
          <w:trHeight w:val="58"/>
        </w:trPr>
        <w:tc>
          <w:tcPr>
            <w:tcW w:w="6846" w:type="dxa"/>
            <w:tcBorders>
              <w:top w:val="single" w:sz="4" w:space="0" w:color="000000"/>
              <w:left w:val="single" w:sz="4" w:space="0" w:color="000000"/>
              <w:bottom w:val="single" w:sz="4" w:space="0" w:color="000000"/>
              <w:right w:val="nil"/>
            </w:tcBorders>
          </w:tcPr>
          <w:p w14:paraId="47BE1CE1"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Усього активів</w:t>
            </w:r>
          </w:p>
        </w:tc>
        <w:tc>
          <w:tcPr>
            <w:tcW w:w="1950" w:type="dxa"/>
            <w:tcBorders>
              <w:top w:val="single" w:sz="4" w:space="0" w:color="000000"/>
              <w:left w:val="single" w:sz="4" w:space="0" w:color="000000"/>
              <w:bottom w:val="single" w:sz="4" w:space="0" w:color="000000"/>
              <w:right w:val="nil"/>
            </w:tcBorders>
          </w:tcPr>
          <w:p w14:paraId="6366BF26" w14:textId="16141831"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78311</w:t>
            </w:r>
          </w:p>
        </w:tc>
        <w:tc>
          <w:tcPr>
            <w:tcW w:w="1701" w:type="dxa"/>
            <w:tcBorders>
              <w:top w:val="single" w:sz="4" w:space="0" w:color="000000"/>
              <w:left w:val="single" w:sz="4" w:space="0" w:color="000000"/>
              <w:bottom w:val="single" w:sz="4" w:space="0" w:color="000000"/>
              <w:right w:val="single" w:sz="4" w:space="0" w:color="000000"/>
            </w:tcBorders>
          </w:tcPr>
          <w:p w14:paraId="77C005B8" w14:textId="2A795502"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93999</w:t>
            </w:r>
          </w:p>
        </w:tc>
      </w:tr>
      <w:tr w:rsidR="00635116" w:rsidRPr="008E110B" w14:paraId="68143AD8" w14:textId="77777777" w:rsidTr="00664CCB">
        <w:tc>
          <w:tcPr>
            <w:tcW w:w="6846" w:type="dxa"/>
            <w:tcBorders>
              <w:top w:val="single" w:sz="4" w:space="0" w:color="000000"/>
              <w:left w:val="single" w:sz="4" w:space="0" w:color="000000"/>
              <w:bottom w:val="single" w:sz="4" w:space="0" w:color="000000"/>
              <w:right w:val="nil"/>
            </w:tcBorders>
          </w:tcPr>
          <w:p w14:paraId="018923E7"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Основні засоби (за залишковою вартістю)</w:t>
            </w:r>
          </w:p>
        </w:tc>
        <w:tc>
          <w:tcPr>
            <w:tcW w:w="1950" w:type="dxa"/>
            <w:tcBorders>
              <w:top w:val="single" w:sz="4" w:space="0" w:color="000000"/>
              <w:left w:val="single" w:sz="4" w:space="0" w:color="000000"/>
              <w:bottom w:val="single" w:sz="4" w:space="0" w:color="000000"/>
              <w:right w:val="nil"/>
            </w:tcBorders>
          </w:tcPr>
          <w:p w14:paraId="05330B05" w14:textId="70F14651"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57225</w:t>
            </w:r>
          </w:p>
        </w:tc>
        <w:tc>
          <w:tcPr>
            <w:tcW w:w="1701" w:type="dxa"/>
            <w:tcBorders>
              <w:top w:val="single" w:sz="4" w:space="0" w:color="000000"/>
              <w:left w:val="single" w:sz="4" w:space="0" w:color="000000"/>
              <w:bottom w:val="single" w:sz="4" w:space="0" w:color="000000"/>
              <w:right w:val="single" w:sz="4" w:space="0" w:color="000000"/>
            </w:tcBorders>
          </w:tcPr>
          <w:p w14:paraId="123A77D7" w14:textId="37A0F93B"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63530</w:t>
            </w:r>
          </w:p>
        </w:tc>
      </w:tr>
      <w:tr w:rsidR="00635116" w:rsidRPr="008E110B" w14:paraId="1DC0848E" w14:textId="77777777" w:rsidTr="00664CCB">
        <w:tc>
          <w:tcPr>
            <w:tcW w:w="6846" w:type="dxa"/>
            <w:tcBorders>
              <w:top w:val="single" w:sz="4" w:space="0" w:color="000000"/>
              <w:left w:val="single" w:sz="4" w:space="0" w:color="000000"/>
              <w:bottom w:val="single" w:sz="4" w:space="0" w:color="000000"/>
              <w:right w:val="nil"/>
            </w:tcBorders>
          </w:tcPr>
          <w:p w14:paraId="6B2252D4"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hAnsi="Times New Roman"/>
                <w:color w:val="000000" w:themeColor="text1"/>
                <w:sz w:val="20"/>
                <w:szCs w:val="20"/>
                <w:lang w:val="uk-UA"/>
              </w:rPr>
              <w:t>Запаси</w:t>
            </w:r>
          </w:p>
        </w:tc>
        <w:tc>
          <w:tcPr>
            <w:tcW w:w="1950" w:type="dxa"/>
            <w:tcBorders>
              <w:top w:val="single" w:sz="4" w:space="0" w:color="000000"/>
              <w:left w:val="single" w:sz="4" w:space="0" w:color="000000"/>
              <w:bottom w:val="single" w:sz="4" w:space="0" w:color="000000"/>
              <w:right w:val="nil"/>
            </w:tcBorders>
          </w:tcPr>
          <w:p w14:paraId="1ED083AE" w14:textId="69D511C6"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6984</w:t>
            </w:r>
          </w:p>
        </w:tc>
        <w:tc>
          <w:tcPr>
            <w:tcW w:w="1701" w:type="dxa"/>
            <w:tcBorders>
              <w:top w:val="single" w:sz="4" w:space="0" w:color="000000"/>
              <w:left w:val="single" w:sz="4" w:space="0" w:color="000000"/>
              <w:bottom w:val="single" w:sz="4" w:space="0" w:color="000000"/>
              <w:right w:val="single" w:sz="4" w:space="0" w:color="000000"/>
            </w:tcBorders>
          </w:tcPr>
          <w:p w14:paraId="40587D02" w14:textId="773A944E"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5412</w:t>
            </w:r>
          </w:p>
        </w:tc>
      </w:tr>
      <w:tr w:rsidR="00635116" w:rsidRPr="008E110B" w14:paraId="6896EFA6" w14:textId="77777777" w:rsidTr="00664CCB">
        <w:tc>
          <w:tcPr>
            <w:tcW w:w="6846" w:type="dxa"/>
            <w:tcBorders>
              <w:top w:val="single" w:sz="4" w:space="0" w:color="000000"/>
              <w:left w:val="single" w:sz="4" w:space="0" w:color="000000"/>
              <w:bottom w:val="single" w:sz="4" w:space="0" w:color="000000"/>
              <w:right w:val="nil"/>
            </w:tcBorders>
          </w:tcPr>
          <w:p w14:paraId="7DA9F25B"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 xml:space="preserve">Сумарна дебіторська заборгованість </w:t>
            </w:r>
          </w:p>
        </w:tc>
        <w:tc>
          <w:tcPr>
            <w:tcW w:w="1950" w:type="dxa"/>
            <w:tcBorders>
              <w:top w:val="single" w:sz="4" w:space="0" w:color="000000"/>
              <w:left w:val="single" w:sz="4" w:space="0" w:color="000000"/>
              <w:bottom w:val="single" w:sz="4" w:space="0" w:color="000000"/>
              <w:right w:val="nil"/>
            </w:tcBorders>
          </w:tcPr>
          <w:p w14:paraId="7BC384CA" w14:textId="21D0542B"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10582</w:t>
            </w:r>
          </w:p>
        </w:tc>
        <w:tc>
          <w:tcPr>
            <w:tcW w:w="1701" w:type="dxa"/>
            <w:tcBorders>
              <w:top w:val="single" w:sz="4" w:space="0" w:color="000000"/>
              <w:left w:val="single" w:sz="4" w:space="0" w:color="000000"/>
              <w:bottom w:val="single" w:sz="4" w:space="0" w:color="000000"/>
              <w:right w:val="single" w:sz="4" w:space="0" w:color="000000"/>
            </w:tcBorders>
          </w:tcPr>
          <w:p w14:paraId="16CA43C7" w14:textId="63A9F8D4"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21410</w:t>
            </w:r>
          </w:p>
        </w:tc>
      </w:tr>
      <w:tr w:rsidR="00635116" w:rsidRPr="008E110B" w14:paraId="2FC5DB0F" w14:textId="77777777" w:rsidTr="00664CCB">
        <w:tc>
          <w:tcPr>
            <w:tcW w:w="6846" w:type="dxa"/>
            <w:tcBorders>
              <w:top w:val="single" w:sz="4" w:space="0" w:color="000000"/>
              <w:left w:val="single" w:sz="4" w:space="0" w:color="000000"/>
              <w:bottom w:val="single" w:sz="4" w:space="0" w:color="000000"/>
              <w:right w:val="nil"/>
            </w:tcBorders>
          </w:tcPr>
          <w:p w14:paraId="0174A2A7"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Гроші та їх еквіваленти</w:t>
            </w:r>
          </w:p>
        </w:tc>
        <w:tc>
          <w:tcPr>
            <w:tcW w:w="1950" w:type="dxa"/>
            <w:tcBorders>
              <w:top w:val="single" w:sz="4" w:space="0" w:color="000000"/>
              <w:left w:val="single" w:sz="4" w:space="0" w:color="000000"/>
              <w:bottom w:val="single" w:sz="4" w:space="0" w:color="000000"/>
              <w:right w:val="nil"/>
            </w:tcBorders>
          </w:tcPr>
          <w:p w14:paraId="729090FE" w14:textId="5039C9D7"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3</w:t>
            </w:r>
          </w:p>
        </w:tc>
        <w:tc>
          <w:tcPr>
            <w:tcW w:w="1701" w:type="dxa"/>
            <w:tcBorders>
              <w:top w:val="single" w:sz="4" w:space="0" w:color="000000"/>
              <w:left w:val="single" w:sz="4" w:space="0" w:color="000000"/>
              <w:bottom w:val="single" w:sz="4" w:space="0" w:color="000000"/>
              <w:right w:val="single" w:sz="4" w:space="0" w:color="000000"/>
            </w:tcBorders>
          </w:tcPr>
          <w:p w14:paraId="2F17668C" w14:textId="61ACFB56"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3</w:t>
            </w:r>
          </w:p>
        </w:tc>
      </w:tr>
      <w:tr w:rsidR="00635116" w:rsidRPr="008E110B" w14:paraId="12E29833" w14:textId="77777777" w:rsidTr="00664CCB">
        <w:tc>
          <w:tcPr>
            <w:tcW w:w="6846" w:type="dxa"/>
            <w:tcBorders>
              <w:top w:val="single" w:sz="4" w:space="0" w:color="000000"/>
              <w:left w:val="single" w:sz="4" w:space="0" w:color="000000"/>
              <w:bottom w:val="single" w:sz="4" w:space="0" w:color="000000"/>
              <w:right w:val="nil"/>
            </w:tcBorders>
          </w:tcPr>
          <w:p w14:paraId="54718BE4"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Нерозподілений прибуток (непокритий збиток)</w:t>
            </w:r>
          </w:p>
        </w:tc>
        <w:tc>
          <w:tcPr>
            <w:tcW w:w="1950" w:type="dxa"/>
            <w:tcBorders>
              <w:top w:val="single" w:sz="4" w:space="0" w:color="000000"/>
              <w:left w:val="single" w:sz="4" w:space="0" w:color="000000"/>
              <w:bottom w:val="single" w:sz="4" w:space="0" w:color="000000"/>
              <w:right w:val="nil"/>
            </w:tcBorders>
          </w:tcPr>
          <w:p w14:paraId="23108192" w14:textId="54697E8E"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22703</w:t>
            </w:r>
          </w:p>
        </w:tc>
        <w:tc>
          <w:tcPr>
            <w:tcW w:w="1701" w:type="dxa"/>
            <w:tcBorders>
              <w:top w:val="single" w:sz="4" w:space="0" w:color="000000"/>
              <w:left w:val="single" w:sz="4" w:space="0" w:color="000000"/>
              <w:bottom w:val="single" w:sz="4" w:space="0" w:color="000000"/>
              <w:right w:val="single" w:sz="4" w:space="0" w:color="000000"/>
            </w:tcBorders>
          </w:tcPr>
          <w:p w14:paraId="4B478C6A" w14:textId="738BB149"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22480</w:t>
            </w:r>
          </w:p>
        </w:tc>
      </w:tr>
      <w:tr w:rsidR="00635116" w:rsidRPr="008E110B" w14:paraId="38FCCFC5" w14:textId="77777777" w:rsidTr="00664CCB">
        <w:tc>
          <w:tcPr>
            <w:tcW w:w="6846" w:type="dxa"/>
            <w:tcBorders>
              <w:top w:val="single" w:sz="4" w:space="0" w:color="000000"/>
              <w:left w:val="single" w:sz="4" w:space="0" w:color="000000"/>
              <w:bottom w:val="single" w:sz="4" w:space="0" w:color="000000"/>
              <w:right w:val="nil"/>
            </w:tcBorders>
          </w:tcPr>
          <w:p w14:paraId="19F5A044"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Власний капітал</w:t>
            </w:r>
          </w:p>
        </w:tc>
        <w:tc>
          <w:tcPr>
            <w:tcW w:w="1950" w:type="dxa"/>
            <w:tcBorders>
              <w:top w:val="single" w:sz="4" w:space="0" w:color="000000"/>
              <w:left w:val="single" w:sz="4" w:space="0" w:color="000000"/>
              <w:bottom w:val="single" w:sz="4" w:space="0" w:color="000000"/>
              <w:right w:val="nil"/>
            </w:tcBorders>
          </w:tcPr>
          <w:p w14:paraId="7F120BF8" w14:textId="381B8C4C"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46037</w:t>
            </w:r>
          </w:p>
        </w:tc>
        <w:tc>
          <w:tcPr>
            <w:tcW w:w="1701" w:type="dxa"/>
            <w:tcBorders>
              <w:top w:val="single" w:sz="4" w:space="0" w:color="000000"/>
              <w:left w:val="single" w:sz="4" w:space="0" w:color="000000"/>
              <w:bottom w:val="single" w:sz="4" w:space="0" w:color="000000"/>
              <w:right w:val="single" w:sz="4" w:space="0" w:color="000000"/>
            </w:tcBorders>
          </w:tcPr>
          <w:p w14:paraId="72621CEE" w14:textId="6851A556"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45814</w:t>
            </w:r>
          </w:p>
        </w:tc>
      </w:tr>
      <w:tr w:rsidR="00635116" w:rsidRPr="008E110B" w14:paraId="1CDCDFBF" w14:textId="77777777" w:rsidTr="00664CCB">
        <w:tc>
          <w:tcPr>
            <w:tcW w:w="6846" w:type="dxa"/>
            <w:tcBorders>
              <w:top w:val="single" w:sz="4" w:space="0" w:color="000000"/>
              <w:left w:val="single" w:sz="4" w:space="0" w:color="000000"/>
              <w:bottom w:val="single" w:sz="4" w:space="0" w:color="000000"/>
              <w:right w:val="nil"/>
            </w:tcBorders>
          </w:tcPr>
          <w:p w14:paraId="55BB9567"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Зареєстрований (пайовий/статутний) капітал</w:t>
            </w:r>
          </w:p>
        </w:tc>
        <w:tc>
          <w:tcPr>
            <w:tcW w:w="1950" w:type="dxa"/>
            <w:tcBorders>
              <w:top w:val="single" w:sz="4" w:space="0" w:color="000000"/>
              <w:left w:val="single" w:sz="4" w:space="0" w:color="000000"/>
              <w:bottom w:val="single" w:sz="4" w:space="0" w:color="000000"/>
              <w:right w:val="nil"/>
            </w:tcBorders>
          </w:tcPr>
          <w:p w14:paraId="185F6C48" w14:textId="7BA4559B"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23334</w:t>
            </w:r>
          </w:p>
        </w:tc>
        <w:tc>
          <w:tcPr>
            <w:tcW w:w="1701" w:type="dxa"/>
            <w:tcBorders>
              <w:top w:val="single" w:sz="4" w:space="0" w:color="000000"/>
              <w:left w:val="single" w:sz="4" w:space="0" w:color="000000"/>
              <w:bottom w:val="single" w:sz="4" w:space="0" w:color="000000"/>
              <w:right w:val="single" w:sz="4" w:space="0" w:color="000000"/>
            </w:tcBorders>
          </w:tcPr>
          <w:p w14:paraId="1FC9D429" w14:textId="1234ACD8"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23334</w:t>
            </w:r>
          </w:p>
        </w:tc>
      </w:tr>
      <w:tr w:rsidR="00635116" w:rsidRPr="008E110B" w14:paraId="5AF44CDC" w14:textId="77777777" w:rsidTr="00664CCB">
        <w:tc>
          <w:tcPr>
            <w:tcW w:w="6846" w:type="dxa"/>
            <w:tcBorders>
              <w:top w:val="single" w:sz="4" w:space="0" w:color="000000"/>
              <w:left w:val="single" w:sz="4" w:space="0" w:color="000000"/>
              <w:bottom w:val="single" w:sz="4" w:space="0" w:color="000000"/>
              <w:right w:val="nil"/>
            </w:tcBorders>
          </w:tcPr>
          <w:p w14:paraId="6080545D"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Довгострокові зобов'язання і забезпечення</w:t>
            </w:r>
          </w:p>
        </w:tc>
        <w:tc>
          <w:tcPr>
            <w:tcW w:w="1950" w:type="dxa"/>
            <w:tcBorders>
              <w:top w:val="single" w:sz="4" w:space="0" w:color="000000"/>
              <w:left w:val="single" w:sz="4" w:space="0" w:color="000000"/>
              <w:bottom w:val="single" w:sz="4" w:space="0" w:color="000000"/>
              <w:right w:val="nil"/>
            </w:tcBorders>
          </w:tcPr>
          <w:p w14:paraId="3631538B" w14:textId="6A751344"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w:t>
            </w:r>
          </w:p>
        </w:tc>
        <w:tc>
          <w:tcPr>
            <w:tcW w:w="1701" w:type="dxa"/>
            <w:tcBorders>
              <w:top w:val="single" w:sz="4" w:space="0" w:color="000000"/>
              <w:left w:val="single" w:sz="4" w:space="0" w:color="000000"/>
              <w:bottom w:val="single" w:sz="4" w:space="0" w:color="000000"/>
              <w:right w:val="single" w:sz="4" w:space="0" w:color="000000"/>
            </w:tcBorders>
          </w:tcPr>
          <w:p w14:paraId="1D5EDA95" w14:textId="2D92ACE8"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w:t>
            </w:r>
          </w:p>
        </w:tc>
      </w:tr>
      <w:tr w:rsidR="00635116" w:rsidRPr="008E110B" w14:paraId="553CE912" w14:textId="77777777" w:rsidTr="00664CCB">
        <w:tc>
          <w:tcPr>
            <w:tcW w:w="6846" w:type="dxa"/>
            <w:tcBorders>
              <w:top w:val="single" w:sz="4" w:space="0" w:color="000000"/>
              <w:left w:val="single" w:sz="4" w:space="0" w:color="000000"/>
              <w:bottom w:val="single" w:sz="4" w:space="0" w:color="000000"/>
              <w:right w:val="nil"/>
            </w:tcBorders>
          </w:tcPr>
          <w:p w14:paraId="69357FBE"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Поточні зобов'язання і забезпечення</w:t>
            </w:r>
          </w:p>
        </w:tc>
        <w:tc>
          <w:tcPr>
            <w:tcW w:w="1950" w:type="dxa"/>
            <w:tcBorders>
              <w:top w:val="single" w:sz="4" w:space="0" w:color="000000"/>
              <w:left w:val="single" w:sz="4" w:space="0" w:color="000000"/>
              <w:bottom w:val="single" w:sz="4" w:space="0" w:color="000000"/>
              <w:right w:val="nil"/>
            </w:tcBorders>
          </w:tcPr>
          <w:p w14:paraId="44728479" w14:textId="4CB4B8F1"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32274</w:t>
            </w:r>
          </w:p>
        </w:tc>
        <w:tc>
          <w:tcPr>
            <w:tcW w:w="1701" w:type="dxa"/>
            <w:tcBorders>
              <w:top w:val="single" w:sz="4" w:space="0" w:color="000000"/>
              <w:left w:val="single" w:sz="4" w:space="0" w:color="000000"/>
              <w:bottom w:val="single" w:sz="4" w:space="0" w:color="000000"/>
              <w:right w:val="single" w:sz="4" w:space="0" w:color="000000"/>
            </w:tcBorders>
          </w:tcPr>
          <w:p w14:paraId="7850F7BC" w14:textId="6F9E23F6"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48185</w:t>
            </w:r>
          </w:p>
        </w:tc>
      </w:tr>
      <w:tr w:rsidR="00635116" w:rsidRPr="008E110B" w14:paraId="73637905" w14:textId="77777777" w:rsidTr="00664CCB">
        <w:tc>
          <w:tcPr>
            <w:tcW w:w="6846" w:type="dxa"/>
            <w:tcBorders>
              <w:top w:val="single" w:sz="4" w:space="0" w:color="000000"/>
              <w:left w:val="single" w:sz="4" w:space="0" w:color="000000"/>
              <w:bottom w:val="single" w:sz="4" w:space="0" w:color="000000"/>
              <w:right w:val="nil"/>
            </w:tcBorders>
          </w:tcPr>
          <w:p w14:paraId="1CC64875"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Чистий фінансовий результат: прибуток (збиток)</w:t>
            </w:r>
          </w:p>
        </w:tc>
        <w:tc>
          <w:tcPr>
            <w:tcW w:w="1950" w:type="dxa"/>
            <w:tcBorders>
              <w:top w:val="single" w:sz="4" w:space="0" w:color="000000"/>
              <w:left w:val="single" w:sz="4" w:space="0" w:color="000000"/>
              <w:bottom w:val="single" w:sz="4" w:space="0" w:color="000000"/>
              <w:right w:val="nil"/>
            </w:tcBorders>
          </w:tcPr>
          <w:p w14:paraId="7DD68013" w14:textId="719788F8"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223</w:t>
            </w:r>
          </w:p>
        </w:tc>
        <w:tc>
          <w:tcPr>
            <w:tcW w:w="1701" w:type="dxa"/>
            <w:tcBorders>
              <w:top w:val="single" w:sz="4" w:space="0" w:color="000000"/>
              <w:left w:val="single" w:sz="4" w:space="0" w:color="000000"/>
              <w:bottom w:val="single" w:sz="4" w:space="0" w:color="000000"/>
              <w:right w:val="single" w:sz="4" w:space="0" w:color="000000"/>
            </w:tcBorders>
          </w:tcPr>
          <w:p w14:paraId="28FC555C" w14:textId="5FD85BC5"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75</w:t>
            </w:r>
          </w:p>
        </w:tc>
      </w:tr>
      <w:tr w:rsidR="00635116" w:rsidRPr="008E110B" w14:paraId="6E6C0D0C" w14:textId="77777777" w:rsidTr="00664CCB">
        <w:tc>
          <w:tcPr>
            <w:tcW w:w="6846" w:type="dxa"/>
            <w:tcBorders>
              <w:top w:val="single" w:sz="4" w:space="0" w:color="000000"/>
              <w:left w:val="single" w:sz="4" w:space="0" w:color="000000"/>
              <w:bottom w:val="single" w:sz="4" w:space="0" w:color="000000"/>
              <w:right w:val="nil"/>
            </w:tcBorders>
          </w:tcPr>
          <w:p w14:paraId="4A26A369"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Середньорічна кількість акцій (шт.)</w:t>
            </w:r>
          </w:p>
        </w:tc>
        <w:tc>
          <w:tcPr>
            <w:tcW w:w="1950" w:type="dxa"/>
            <w:tcBorders>
              <w:top w:val="single" w:sz="4" w:space="0" w:color="000000"/>
              <w:left w:val="single" w:sz="4" w:space="0" w:color="000000"/>
              <w:bottom w:val="single" w:sz="4" w:space="0" w:color="000000"/>
              <w:right w:val="nil"/>
            </w:tcBorders>
          </w:tcPr>
          <w:p w14:paraId="4757D0E1" w14:textId="5D6E9524"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w:t>
            </w:r>
          </w:p>
        </w:tc>
        <w:tc>
          <w:tcPr>
            <w:tcW w:w="1701" w:type="dxa"/>
            <w:tcBorders>
              <w:top w:val="single" w:sz="4" w:space="0" w:color="000000"/>
              <w:left w:val="single" w:sz="4" w:space="0" w:color="000000"/>
              <w:bottom w:val="single" w:sz="4" w:space="0" w:color="000000"/>
              <w:right w:val="single" w:sz="4" w:space="0" w:color="000000"/>
            </w:tcBorders>
          </w:tcPr>
          <w:p w14:paraId="0EF52A7F" w14:textId="29CB025A"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w:t>
            </w:r>
          </w:p>
        </w:tc>
      </w:tr>
      <w:tr w:rsidR="00635116" w:rsidRPr="008E110B" w14:paraId="4915D4E3" w14:textId="77777777" w:rsidTr="00664CCB">
        <w:tc>
          <w:tcPr>
            <w:tcW w:w="6846" w:type="dxa"/>
            <w:tcBorders>
              <w:top w:val="single" w:sz="4" w:space="0" w:color="000000"/>
              <w:left w:val="single" w:sz="4" w:space="0" w:color="000000"/>
              <w:bottom w:val="single" w:sz="4" w:space="0" w:color="000000"/>
              <w:right w:val="nil"/>
            </w:tcBorders>
          </w:tcPr>
          <w:p w14:paraId="423D6711" w14:textId="77777777" w:rsidR="00635116" w:rsidRPr="008E110B" w:rsidRDefault="00635116" w:rsidP="00635116">
            <w:pPr>
              <w:widowControl w:val="0"/>
              <w:autoSpaceDE w:val="0"/>
              <w:autoSpaceDN w:val="0"/>
              <w:adjustRightInd w:val="0"/>
              <w:snapToGrid w:val="0"/>
              <w:spacing w:after="0" w:line="240" w:lineRule="auto"/>
              <w:jc w:val="left"/>
              <w:rPr>
                <w:rFonts w:ascii="Times New Roman" w:eastAsia="Times New Roman" w:hAnsi="Times New Roman"/>
                <w:color w:val="000000" w:themeColor="text1"/>
                <w:sz w:val="20"/>
                <w:szCs w:val="20"/>
                <w:lang w:val="uk-UA" w:eastAsia="ru-RU"/>
              </w:rPr>
            </w:pPr>
            <w:r w:rsidRPr="008E110B">
              <w:rPr>
                <w:rFonts w:ascii="Times New Roman" w:eastAsia="Times New Roman" w:hAnsi="Times New Roman"/>
                <w:color w:val="000000" w:themeColor="text1"/>
                <w:sz w:val="20"/>
                <w:szCs w:val="20"/>
                <w:lang w:val="uk-UA" w:eastAsia="ru-RU"/>
              </w:rPr>
              <w:t>Чистий прибуток (збиток) на одну просту акцію (грн.)</w:t>
            </w:r>
          </w:p>
        </w:tc>
        <w:tc>
          <w:tcPr>
            <w:tcW w:w="1950" w:type="dxa"/>
            <w:tcBorders>
              <w:top w:val="single" w:sz="4" w:space="0" w:color="000000"/>
              <w:left w:val="single" w:sz="4" w:space="0" w:color="000000"/>
              <w:bottom w:val="single" w:sz="4" w:space="0" w:color="000000"/>
              <w:right w:val="nil"/>
            </w:tcBorders>
          </w:tcPr>
          <w:p w14:paraId="48A7CB9F" w14:textId="765C7A70" w:rsidR="00635116" w:rsidRPr="008E110B" w:rsidRDefault="007A57CA" w:rsidP="00635116">
            <w:pPr>
              <w:pStyle w:val="TableContents"/>
              <w:jc w:val="center"/>
              <w:rPr>
                <w:rFonts w:ascii="Times New Roman" w:eastAsia="Times New Roman" w:hAnsi="Times New Roman" w:cs="Times New Roman"/>
                <w:color w:val="000000" w:themeColor="text1"/>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w:t>
            </w:r>
          </w:p>
        </w:tc>
        <w:tc>
          <w:tcPr>
            <w:tcW w:w="1701" w:type="dxa"/>
            <w:tcBorders>
              <w:top w:val="single" w:sz="4" w:space="0" w:color="000000"/>
              <w:left w:val="single" w:sz="4" w:space="0" w:color="000000"/>
              <w:bottom w:val="single" w:sz="4" w:space="0" w:color="000000"/>
              <w:right w:val="single" w:sz="4" w:space="0" w:color="000000"/>
            </w:tcBorders>
          </w:tcPr>
          <w:p w14:paraId="683B616F" w14:textId="0ABCD04D" w:rsidR="00635116" w:rsidRPr="008E110B" w:rsidRDefault="00635116" w:rsidP="00635116">
            <w:pPr>
              <w:pStyle w:val="TableContents"/>
              <w:jc w:val="center"/>
              <w:rPr>
                <w:rFonts w:ascii="Times New Roman" w:eastAsia="Times New Roman" w:hAnsi="Times New Roman" w:cs="Times New Roman"/>
                <w:color w:val="000000" w:themeColor="text1"/>
                <w:kern w:val="0"/>
                <w:sz w:val="20"/>
                <w:szCs w:val="20"/>
                <w:lang w:eastAsia="ru-RU" w:bidi="ar-SA"/>
              </w:rPr>
            </w:pPr>
            <w:r w:rsidRPr="008E110B">
              <w:rPr>
                <w:rFonts w:ascii="Times New Roman" w:eastAsia="Times New Roman" w:hAnsi="Times New Roman" w:cs="Times New Roman"/>
                <w:color w:val="000000" w:themeColor="text1"/>
                <w:kern w:val="0"/>
                <w:sz w:val="20"/>
                <w:szCs w:val="20"/>
                <w:lang w:eastAsia="ru-RU" w:bidi="ar-SA"/>
              </w:rPr>
              <w:t>-</w:t>
            </w:r>
          </w:p>
        </w:tc>
      </w:tr>
    </w:tbl>
    <w:p w14:paraId="6594E214" w14:textId="77777777" w:rsidR="003A5D3F" w:rsidRPr="008E110B" w:rsidRDefault="003A5D3F" w:rsidP="00ED67CD">
      <w:pPr>
        <w:spacing w:after="0" w:line="240" w:lineRule="auto"/>
        <w:jc w:val="right"/>
        <w:rPr>
          <w:rFonts w:ascii="Times New Roman" w:hAnsi="Times New Roman"/>
          <w:color w:val="000000" w:themeColor="text1"/>
          <w:sz w:val="20"/>
          <w:szCs w:val="20"/>
          <w:lang w:val="uk-UA"/>
        </w:rPr>
      </w:pPr>
    </w:p>
    <w:p w14:paraId="1BB1FC66" w14:textId="77777777" w:rsidR="003A5D3F" w:rsidRPr="008E110B" w:rsidRDefault="003A5D3F" w:rsidP="00ED67CD">
      <w:pPr>
        <w:spacing w:after="0" w:line="240" w:lineRule="auto"/>
        <w:jc w:val="right"/>
        <w:rPr>
          <w:rFonts w:ascii="Times New Roman" w:hAnsi="Times New Roman"/>
          <w:color w:val="000000" w:themeColor="text1"/>
          <w:sz w:val="20"/>
          <w:szCs w:val="20"/>
          <w:lang w:val="en-US"/>
        </w:rPr>
      </w:pPr>
      <w:r w:rsidRPr="008E110B">
        <w:rPr>
          <w:rFonts w:ascii="Times New Roman" w:hAnsi="Times New Roman"/>
          <w:color w:val="000000" w:themeColor="text1"/>
          <w:sz w:val="20"/>
          <w:szCs w:val="20"/>
          <w:lang w:val="uk-UA"/>
        </w:rPr>
        <w:t xml:space="preserve">Наглядова рада Приватного акціонерного товариства </w:t>
      </w:r>
      <w:r w:rsidRPr="008E110B">
        <w:rPr>
          <w:rFonts w:ascii="Times New Roman" w:hAnsi="Times New Roman"/>
          <w:noProof/>
          <w:color w:val="000000" w:themeColor="text1"/>
          <w:sz w:val="20"/>
          <w:szCs w:val="20"/>
          <w:lang w:val="uk-UA"/>
        </w:rPr>
        <w:t>"Переяславський експериментальний комбінат хлібопродуктів"</w:t>
      </w:r>
    </w:p>
    <w:p w14:paraId="162C9472" w14:textId="77777777" w:rsidR="003A5D3F" w:rsidRPr="008E110B" w:rsidRDefault="003A5D3F" w:rsidP="00ED67CD">
      <w:pPr>
        <w:spacing w:after="0" w:line="240" w:lineRule="auto"/>
        <w:jc w:val="right"/>
        <w:rPr>
          <w:rFonts w:ascii="Times New Roman" w:hAnsi="Times New Roman"/>
          <w:color w:val="000000" w:themeColor="text1"/>
          <w:sz w:val="20"/>
          <w:szCs w:val="20"/>
          <w:lang w:val="uk-UA"/>
        </w:rPr>
      </w:pPr>
    </w:p>
    <w:p w14:paraId="4747A684" w14:textId="77777777" w:rsidR="003A5D3F" w:rsidRPr="008E110B" w:rsidRDefault="003A5D3F" w:rsidP="00ED67CD">
      <w:pPr>
        <w:spacing w:after="0" w:line="240" w:lineRule="auto"/>
        <w:rPr>
          <w:rFonts w:ascii="Times New Roman" w:hAnsi="Times New Roman"/>
          <w:color w:val="000000" w:themeColor="text1"/>
          <w:sz w:val="20"/>
          <w:szCs w:val="20"/>
          <w:lang w:val="uk-UA"/>
        </w:rPr>
        <w:sectPr w:rsidR="003A5D3F" w:rsidRPr="008E110B" w:rsidSect="00070508">
          <w:pgSz w:w="11906" w:h="16838"/>
          <w:pgMar w:top="567" w:right="567" w:bottom="249" w:left="567" w:header="709" w:footer="709" w:gutter="0"/>
          <w:pgNumType w:start="1"/>
          <w:cols w:space="708"/>
          <w:docGrid w:linePitch="360"/>
        </w:sectPr>
      </w:pPr>
    </w:p>
    <w:p w14:paraId="22CBEC46" w14:textId="77777777" w:rsidR="003A5D3F" w:rsidRPr="008E110B" w:rsidRDefault="003A5D3F" w:rsidP="00ED67CD">
      <w:pPr>
        <w:spacing w:after="0" w:line="240" w:lineRule="auto"/>
        <w:rPr>
          <w:rFonts w:ascii="Times New Roman" w:hAnsi="Times New Roman"/>
          <w:color w:val="000000" w:themeColor="text1"/>
          <w:sz w:val="20"/>
          <w:szCs w:val="20"/>
          <w:lang w:val="uk-UA"/>
        </w:rPr>
        <w:sectPr w:rsidR="003A5D3F" w:rsidRPr="008E110B" w:rsidSect="00070508">
          <w:type w:val="continuous"/>
          <w:pgSz w:w="11906" w:h="16838"/>
          <w:pgMar w:top="567" w:right="567" w:bottom="249" w:left="567" w:header="709" w:footer="709" w:gutter="0"/>
          <w:cols w:space="708"/>
          <w:docGrid w:linePitch="360"/>
        </w:sectPr>
      </w:pPr>
    </w:p>
    <w:p w14:paraId="0433F680" w14:textId="77777777" w:rsidR="003A5D3F" w:rsidRPr="008E110B" w:rsidRDefault="003A5D3F" w:rsidP="00ED67CD">
      <w:pPr>
        <w:spacing w:after="0" w:line="240" w:lineRule="auto"/>
        <w:rPr>
          <w:rFonts w:ascii="Times New Roman" w:hAnsi="Times New Roman"/>
          <w:color w:val="000000" w:themeColor="text1"/>
          <w:sz w:val="20"/>
          <w:szCs w:val="20"/>
          <w:lang w:val="uk-UA"/>
        </w:rPr>
      </w:pPr>
    </w:p>
    <w:sectPr w:rsidR="003A5D3F" w:rsidRPr="008E110B" w:rsidSect="003A5D3F">
      <w:type w:val="continuous"/>
      <w:pgSz w:w="11906" w:h="16838"/>
      <w:pgMar w:top="567"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393562"/>
    <w:multiLevelType w:val="hybridMultilevel"/>
    <w:tmpl w:val="F55A3896"/>
    <w:lvl w:ilvl="0" w:tplc="3F54E83A">
      <w:start w:val="1"/>
      <w:numFmt w:val="decimal"/>
      <w:lvlText w:val="%1."/>
      <w:lvlJc w:val="left"/>
      <w:pPr>
        <w:ind w:left="720" w:hanging="360"/>
      </w:pPr>
      <w:rPr>
        <w:rFonts w:hint="default"/>
        <w:color w:val="auto"/>
      </w:rPr>
    </w:lvl>
    <w:lvl w:ilvl="1" w:tplc="74DCA706">
      <w:start w:val="1"/>
      <w:numFmt w:val="lowerLetter"/>
      <w:lvlText w:val="%2."/>
      <w:lvlJc w:val="left"/>
      <w:pPr>
        <w:ind w:left="1440" w:hanging="360"/>
      </w:pPr>
    </w:lvl>
    <w:lvl w:ilvl="2" w:tplc="3FF028CE" w:tentative="1">
      <w:start w:val="1"/>
      <w:numFmt w:val="lowerRoman"/>
      <w:lvlText w:val="%3."/>
      <w:lvlJc w:val="right"/>
      <w:pPr>
        <w:ind w:left="2160" w:hanging="180"/>
      </w:pPr>
    </w:lvl>
    <w:lvl w:ilvl="3" w:tplc="CFEC29FE" w:tentative="1">
      <w:start w:val="1"/>
      <w:numFmt w:val="decimal"/>
      <w:lvlText w:val="%4."/>
      <w:lvlJc w:val="left"/>
      <w:pPr>
        <w:ind w:left="2880" w:hanging="360"/>
      </w:pPr>
    </w:lvl>
    <w:lvl w:ilvl="4" w:tplc="8480A742" w:tentative="1">
      <w:start w:val="1"/>
      <w:numFmt w:val="lowerLetter"/>
      <w:lvlText w:val="%5."/>
      <w:lvlJc w:val="left"/>
      <w:pPr>
        <w:ind w:left="3600" w:hanging="360"/>
      </w:pPr>
    </w:lvl>
    <w:lvl w:ilvl="5" w:tplc="16B0DD62" w:tentative="1">
      <w:start w:val="1"/>
      <w:numFmt w:val="lowerRoman"/>
      <w:lvlText w:val="%6."/>
      <w:lvlJc w:val="right"/>
      <w:pPr>
        <w:ind w:left="4320" w:hanging="180"/>
      </w:pPr>
    </w:lvl>
    <w:lvl w:ilvl="6" w:tplc="959030D6" w:tentative="1">
      <w:start w:val="1"/>
      <w:numFmt w:val="decimal"/>
      <w:lvlText w:val="%7."/>
      <w:lvlJc w:val="left"/>
      <w:pPr>
        <w:ind w:left="5040" w:hanging="360"/>
      </w:pPr>
    </w:lvl>
    <w:lvl w:ilvl="7" w:tplc="DC08D014" w:tentative="1">
      <w:start w:val="1"/>
      <w:numFmt w:val="lowerLetter"/>
      <w:lvlText w:val="%8."/>
      <w:lvlJc w:val="left"/>
      <w:pPr>
        <w:ind w:left="5760" w:hanging="360"/>
      </w:pPr>
    </w:lvl>
    <w:lvl w:ilvl="8" w:tplc="44A275B0" w:tentative="1">
      <w:start w:val="1"/>
      <w:numFmt w:val="lowerRoman"/>
      <w:lvlText w:val="%9."/>
      <w:lvlJc w:val="right"/>
      <w:pPr>
        <w:ind w:left="6480" w:hanging="180"/>
      </w:pPr>
    </w:lvl>
  </w:abstractNum>
  <w:abstractNum w:abstractNumId="1" w15:restartNumberingAfterBreak="1">
    <w:nsid w:val="37F03E01"/>
    <w:multiLevelType w:val="multilevel"/>
    <w:tmpl w:val="7570D9F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1">
    <w:nsid w:val="472059AF"/>
    <w:multiLevelType w:val="hybridMultilevel"/>
    <w:tmpl w:val="F55A3896"/>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72283E54"/>
    <w:multiLevelType w:val="multilevel"/>
    <w:tmpl w:val="D006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1">
    <w:nsid w:val="7F8F5FEB"/>
    <w:multiLevelType w:val="hybridMultilevel"/>
    <w:tmpl w:val="DF52FBC6"/>
    <w:lvl w:ilvl="0" w:tplc="DF1273DC">
      <w:start w:val="1"/>
      <w:numFmt w:val="decimal"/>
      <w:lvlText w:val="%1."/>
      <w:lvlJc w:val="left"/>
      <w:pPr>
        <w:tabs>
          <w:tab w:val="num" w:pos="360"/>
        </w:tabs>
        <w:ind w:left="360" w:hanging="360"/>
      </w:pPr>
    </w:lvl>
    <w:lvl w:ilvl="1" w:tplc="564E3EEA">
      <w:start w:val="1"/>
      <w:numFmt w:val="decimal"/>
      <w:lvlText w:val="%2."/>
      <w:lvlJc w:val="left"/>
      <w:pPr>
        <w:tabs>
          <w:tab w:val="num" w:pos="1440"/>
        </w:tabs>
        <w:ind w:left="1440" w:hanging="360"/>
      </w:pPr>
    </w:lvl>
    <w:lvl w:ilvl="2" w:tplc="ED9891BE">
      <w:start w:val="1"/>
      <w:numFmt w:val="decimal"/>
      <w:lvlText w:val="%3."/>
      <w:lvlJc w:val="left"/>
      <w:pPr>
        <w:tabs>
          <w:tab w:val="num" w:pos="2160"/>
        </w:tabs>
        <w:ind w:left="2160" w:hanging="360"/>
      </w:pPr>
    </w:lvl>
    <w:lvl w:ilvl="3" w:tplc="C75C8802">
      <w:start w:val="1"/>
      <w:numFmt w:val="decimal"/>
      <w:lvlText w:val="%4."/>
      <w:lvlJc w:val="left"/>
      <w:pPr>
        <w:tabs>
          <w:tab w:val="num" w:pos="2880"/>
        </w:tabs>
        <w:ind w:left="2880" w:hanging="360"/>
      </w:pPr>
    </w:lvl>
    <w:lvl w:ilvl="4" w:tplc="4844B934">
      <w:start w:val="1"/>
      <w:numFmt w:val="decimal"/>
      <w:lvlText w:val="%5."/>
      <w:lvlJc w:val="left"/>
      <w:pPr>
        <w:tabs>
          <w:tab w:val="num" w:pos="3600"/>
        </w:tabs>
        <w:ind w:left="3600" w:hanging="360"/>
      </w:pPr>
    </w:lvl>
    <w:lvl w:ilvl="5" w:tplc="A9721CFE">
      <w:start w:val="1"/>
      <w:numFmt w:val="decimal"/>
      <w:lvlText w:val="%6."/>
      <w:lvlJc w:val="left"/>
      <w:pPr>
        <w:tabs>
          <w:tab w:val="num" w:pos="4320"/>
        </w:tabs>
        <w:ind w:left="4320" w:hanging="360"/>
      </w:pPr>
    </w:lvl>
    <w:lvl w:ilvl="6" w:tplc="B8788D56">
      <w:start w:val="1"/>
      <w:numFmt w:val="decimal"/>
      <w:lvlText w:val="%7."/>
      <w:lvlJc w:val="left"/>
      <w:pPr>
        <w:tabs>
          <w:tab w:val="num" w:pos="5040"/>
        </w:tabs>
        <w:ind w:left="5040" w:hanging="360"/>
      </w:pPr>
    </w:lvl>
    <w:lvl w:ilvl="7" w:tplc="B3E27CD2">
      <w:start w:val="1"/>
      <w:numFmt w:val="decimal"/>
      <w:lvlText w:val="%8."/>
      <w:lvlJc w:val="left"/>
      <w:pPr>
        <w:tabs>
          <w:tab w:val="num" w:pos="5760"/>
        </w:tabs>
        <w:ind w:left="5760" w:hanging="360"/>
      </w:pPr>
    </w:lvl>
    <w:lvl w:ilvl="8" w:tplc="23223130">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48"/>
    <w:rsid w:val="00000F5E"/>
    <w:rsid w:val="000010CF"/>
    <w:rsid w:val="000024BF"/>
    <w:rsid w:val="00006745"/>
    <w:rsid w:val="000153CF"/>
    <w:rsid w:val="0002084B"/>
    <w:rsid w:val="00022A14"/>
    <w:rsid w:val="00023C27"/>
    <w:rsid w:val="00026185"/>
    <w:rsid w:val="000273A8"/>
    <w:rsid w:val="000351EC"/>
    <w:rsid w:val="00040227"/>
    <w:rsid w:val="000428E9"/>
    <w:rsid w:val="000443CA"/>
    <w:rsid w:val="00053985"/>
    <w:rsid w:val="00055A9A"/>
    <w:rsid w:val="00062C40"/>
    <w:rsid w:val="00064C80"/>
    <w:rsid w:val="0006554F"/>
    <w:rsid w:val="00070508"/>
    <w:rsid w:val="000733E0"/>
    <w:rsid w:val="0007389F"/>
    <w:rsid w:val="00073A81"/>
    <w:rsid w:val="00076D46"/>
    <w:rsid w:val="000876B1"/>
    <w:rsid w:val="000973D8"/>
    <w:rsid w:val="000A0553"/>
    <w:rsid w:val="000A072B"/>
    <w:rsid w:val="000A4269"/>
    <w:rsid w:val="000A5214"/>
    <w:rsid w:val="000B5D22"/>
    <w:rsid w:val="000D06D9"/>
    <w:rsid w:val="000D0AF0"/>
    <w:rsid w:val="000D0E05"/>
    <w:rsid w:val="000D4C47"/>
    <w:rsid w:val="000E3F34"/>
    <w:rsid w:val="000E7752"/>
    <w:rsid w:val="000F1E03"/>
    <w:rsid w:val="000F3668"/>
    <w:rsid w:val="000F52B1"/>
    <w:rsid w:val="000F70BB"/>
    <w:rsid w:val="000F728C"/>
    <w:rsid w:val="0010308C"/>
    <w:rsid w:val="00110104"/>
    <w:rsid w:val="001110E2"/>
    <w:rsid w:val="00111929"/>
    <w:rsid w:val="00115E48"/>
    <w:rsid w:val="00123D04"/>
    <w:rsid w:val="00124AD6"/>
    <w:rsid w:val="00135BF8"/>
    <w:rsid w:val="00137587"/>
    <w:rsid w:val="001409AD"/>
    <w:rsid w:val="0014110C"/>
    <w:rsid w:val="0014132F"/>
    <w:rsid w:val="00143565"/>
    <w:rsid w:val="00147BB7"/>
    <w:rsid w:val="00150DAB"/>
    <w:rsid w:val="00154AD3"/>
    <w:rsid w:val="00155B7E"/>
    <w:rsid w:val="00161AE8"/>
    <w:rsid w:val="00162F54"/>
    <w:rsid w:val="00170AC4"/>
    <w:rsid w:val="00171444"/>
    <w:rsid w:val="00172FF7"/>
    <w:rsid w:val="00173233"/>
    <w:rsid w:val="0018497F"/>
    <w:rsid w:val="0018631D"/>
    <w:rsid w:val="00190045"/>
    <w:rsid w:val="0019356C"/>
    <w:rsid w:val="001959E9"/>
    <w:rsid w:val="00197447"/>
    <w:rsid w:val="001B5FEE"/>
    <w:rsid w:val="001C6532"/>
    <w:rsid w:val="001D1033"/>
    <w:rsid w:val="001D6D68"/>
    <w:rsid w:val="001F0DD2"/>
    <w:rsid w:val="00200A0B"/>
    <w:rsid w:val="00201671"/>
    <w:rsid w:val="00202D41"/>
    <w:rsid w:val="00204690"/>
    <w:rsid w:val="00205DE1"/>
    <w:rsid w:val="0021119F"/>
    <w:rsid w:val="00212CD3"/>
    <w:rsid w:val="00216FD7"/>
    <w:rsid w:val="00235BE7"/>
    <w:rsid w:val="00236D75"/>
    <w:rsid w:val="002454A5"/>
    <w:rsid w:val="00250463"/>
    <w:rsid w:val="00262923"/>
    <w:rsid w:val="00264AAD"/>
    <w:rsid w:val="00264B88"/>
    <w:rsid w:val="00283692"/>
    <w:rsid w:val="00284196"/>
    <w:rsid w:val="00285510"/>
    <w:rsid w:val="00286103"/>
    <w:rsid w:val="0028710B"/>
    <w:rsid w:val="00293F33"/>
    <w:rsid w:val="002A3E44"/>
    <w:rsid w:val="002A4E4E"/>
    <w:rsid w:val="002A5EF1"/>
    <w:rsid w:val="002B06A3"/>
    <w:rsid w:val="002B6755"/>
    <w:rsid w:val="002C5803"/>
    <w:rsid w:val="002D062E"/>
    <w:rsid w:val="002D315B"/>
    <w:rsid w:val="002D629A"/>
    <w:rsid w:val="002D794A"/>
    <w:rsid w:val="002E6F94"/>
    <w:rsid w:val="00301865"/>
    <w:rsid w:val="003043B8"/>
    <w:rsid w:val="00323D20"/>
    <w:rsid w:val="00324114"/>
    <w:rsid w:val="00326EC9"/>
    <w:rsid w:val="003306BD"/>
    <w:rsid w:val="0034036B"/>
    <w:rsid w:val="00343F34"/>
    <w:rsid w:val="00345FAF"/>
    <w:rsid w:val="003550DC"/>
    <w:rsid w:val="003731EA"/>
    <w:rsid w:val="00374AA6"/>
    <w:rsid w:val="00376A02"/>
    <w:rsid w:val="00384797"/>
    <w:rsid w:val="00394090"/>
    <w:rsid w:val="00395FD0"/>
    <w:rsid w:val="003A287E"/>
    <w:rsid w:val="003A5D3F"/>
    <w:rsid w:val="003A5D5E"/>
    <w:rsid w:val="003B08BA"/>
    <w:rsid w:val="003C31B2"/>
    <w:rsid w:val="003D0099"/>
    <w:rsid w:val="003D066A"/>
    <w:rsid w:val="003D2B48"/>
    <w:rsid w:val="003D3885"/>
    <w:rsid w:val="003D4E11"/>
    <w:rsid w:val="003D4F5C"/>
    <w:rsid w:val="003E47CF"/>
    <w:rsid w:val="003E5443"/>
    <w:rsid w:val="003F0EA0"/>
    <w:rsid w:val="003F15F3"/>
    <w:rsid w:val="003F4106"/>
    <w:rsid w:val="00400E27"/>
    <w:rsid w:val="004031E6"/>
    <w:rsid w:val="00414E2C"/>
    <w:rsid w:val="00427394"/>
    <w:rsid w:val="00435E60"/>
    <w:rsid w:val="00436793"/>
    <w:rsid w:val="00440F7D"/>
    <w:rsid w:val="00442A26"/>
    <w:rsid w:val="00444C53"/>
    <w:rsid w:val="004450E0"/>
    <w:rsid w:val="004472C1"/>
    <w:rsid w:val="00447F00"/>
    <w:rsid w:val="00450D6A"/>
    <w:rsid w:val="00452F51"/>
    <w:rsid w:val="00455A4A"/>
    <w:rsid w:val="00456BEE"/>
    <w:rsid w:val="004607D4"/>
    <w:rsid w:val="00464EF8"/>
    <w:rsid w:val="00465C6C"/>
    <w:rsid w:val="0048218A"/>
    <w:rsid w:val="00482A0A"/>
    <w:rsid w:val="00483FE3"/>
    <w:rsid w:val="004859AA"/>
    <w:rsid w:val="00487260"/>
    <w:rsid w:val="00487BA4"/>
    <w:rsid w:val="004921D1"/>
    <w:rsid w:val="00493A38"/>
    <w:rsid w:val="004A5D96"/>
    <w:rsid w:val="004C1E31"/>
    <w:rsid w:val="004C299A"/>
    <w:rsid w:val="004C38D6"/>
    <w:rsid w:val="004D1044"/>
    <w:rsid w:val="004D35D1"/>
    <w:rsid w:val="004D4181"/>
    <w:rsid w:val="004E10F0"/>
    <w:rsid w:val="004E3C3D"/>
    <w:rsid w:val="004E4D0F"/>
    <w:rsid w:val="004E6785"/>
    <w:rsid w:val="004F0211"/>
    <w:rsid w:val="004F187C"/>
    <w:rsid w:val="004F1E3D"/>
    <w:rsid w:val="00500EBE"/>
    <w:rsid w:val="00501E8F"/>
    <w:rsid w:val="005121A4"/>
    <w:rsid w:val="00513062"/>
    <w:rsid w:val="0052079C"/>
    <w:rsid w:val="00521567"/>
    <w:rsid w:val="0053213B"/>
    <w:rsid w:val="00534E92"/>
    <w:rsid w:val="005358F9"/>
    <w:rsid w:val="00537DF2"/>
    <w:rsid w:val="005414B8"/>
    <w:rsid w:val="00543A3A"/>
    <w:rsid w:val="0055050A"/>
    <w:rsid w:val="00556D70"/>
    <w:rsid w:val="005575F2"/>
    <w:rsid w:val="00566EA1"/>
    <w:rsid w:val="00576C57"/>
    <w:rsid w:val="00585001"/>
    <w:rsid w:val="00593A11"/>
    <w:rsid w:val="005B0425"/>
    <w:rsid w:val="005B30EE"/>
    <w:rsid w:val="005B40C0"/>
    <w:rsid w:val="005B7C5D"/>
    <w:rsid w:val="005C7388"/>
    <w:rsid w:val="005D184D"/>
    <w:rsid w:val="005D489E"/>
    <w:rsid w:val="005D55A8"/>
    <w:rsid w:val="005D69DD"/>
    <w:rsid w:val="005E1730"/>
    <w:rsid w:val="005E2225"/>
    <w:rsid w:val="005E2A49"/>
    <w:rsid w:val="005F4F48"/>
    <w:rsid w:val="005F72A5"/>
    <w:rsid w:val="006020B7"/>
    <w:rsid w:val="00605ADA"/>
    <w:rsid w:val="00610D6C"/>
    <w:rsid w:val="006162BA"/>
    <w:rsid w:val="00617DB4"/>
    <w:rsid w:val="00622024"/>
    <w:rsid w:val="00623E1E"/>
    <w:rsid w:val="006272EF"/>
    <w:rsid w:val="00627D07"/>
    <w:rsid w:val="00627FC5"/>
    <w:rsid w:val="006319B5"/>
    <w:rsid w:val="00635116"/>
    <w:rsid w:val="00636EEC"/>
    <w:rsid w:val="006406BB"/>
    <w:rsid w:val="00645760"/>
    <w:rsid w:val="00647FEA"/>
    <w:rsid w:val="006633F3"/>
    <w:rsid w:val="00664291"/>
    <w:rsid w:val="006642C8"/>
    <w:rsid w:val="00664CCB"/>
    <w:rsid w:val="00670231"/>
    <w:rsid w:val="0067215F"/>
    <w:rsid w:val="00675BBC"/>
    <w:rsid w:val="00683783"/>
    <w:rsid w:val="00685AE9"/>
    <w:rsid w:val="006A1A92"/>
    <w:rsid w:val="006A4CFE"/>
    <w:rsid w:val="006A54BE"/>
    <w:rsid w:val="006A5850"/>
    <w:rsid w:val="006A6A40"/>
    <w:rsid w:val="006B00C7"/>
    <w:rsid w:val="006B05C9"/>
    <w:rsid w:val="006B1974"/>
    <w:rsid w:val="006B2EBE"/>
    <w:rsid w:val="006B2F49"/>
    <w:rsid w:val="006B4850"/>
    <w:rsid w:val="006D0686"/>
    <w:rsid w:val="006D7528"/>
    <w:rsid w:val="006E056D"/>
    <w:rsid w:val="006E534D"/>
    <w:rsid w:val="006E5FB8"/>
    <w:rsid w:val="006F0A37"/>
    <w:rsid w:val="006F3D4B"/>
    <w:rsid w:val="00701061"/>
    <w:rsid w:val="0070171E"/>
    <w:rsid w:val="00706940"/>
    <w:rsid w:val="0071346E"/>
    <w:rsid w:val="00715859"/>
    <w:rsid w:val="00726354"/>
    <w:rsid w:val="00726671"/>
    <w:rsid w:val="007266E4"/>
    <w:rsid w:val="0072713B"/>
    <w:rsid w:val="00727436"/>
    <w:rsid w:val="00731A47"/>
    <w:rsid w:val="007349F8"/>
    <w:rsid w:val="00734C16"/>
    <w:rsid w:val="00741A1C"/>
    <w:rsid w:val="00745BC1"/>
    <w:rsid w:val="00747D7C"/>
    <w:rsid w:val="007539D9"/>
    <w:rsid w:val="00757BC0"/>
    <w:rsid w:val="00762417"/>
    <w:rsid w:val="00775CFD"/>
    <w:rsid w:val="007818F2"/>
    <w:rsid w:val="007A57CA"/>
    <w:rsid w:val="007A5DDE"/>
    <w:rsid w:val="007B2E00"/>
    <w:rsid w:val="007B6838"/>
    <w:rsid w:val="007C1746"/>
    <w:rsid w:val="007C7C18"/>
    <w:rsid w:val="007D2C27"/>
    <w:rsid w:val="007D3BDA"/>
    <w:rsid w:val="007D59A8"/>
    <w:rsid w:val="007D6120"/>
    <w:rsid w:val="007E12D4"/>
    <w:rsid w:val="007E344B"/>
    <w:rsid w:val="007E6778"/>
    <w:rsid w:val="007F1BA6"/>
    <w:rsid w:val="00803B6C"/>
    <w:rsid w:val="00816062"/>
    <w:rsid w:val="008215DD"/>
    <w:rsid w:val="00821B81"/>
    <w:rsid w:val="008263EE"/>
    <w:rsid w:val="00841CC1"/>
    <w:rsid w:val="00845BF7"/>
    <w:rsid w:val="00853F9B"/>
    <w:rsid w:val="00854DC7"/>
    <w:rsid w:val="00857562"/>
    <w:rsid w:val="008650C5"/>
    <w:rsid w:val="008712BA"/>
    <w:rsid w:val="00871D84"/>
    <w:rsid w:val="008760A1"/>
    <w:rsid w:val="00877449"/>
    <w:rsid w:val="00884C5A"/>
    <w:rsid w:val="00887850"/>
    <w:rsid w:val="00890FB7"/>
    <w:rsid w:val="0089104B"/>
    <w:rsid w:val="00894565"/>
    <w:rsid w:val="0089711A"/>
    <w:rsid w:val="008A03A7"/>
    <w:rsid w:val="008A12FA"/>
    <w:rsid w:val="008A36BB"/>
    <w:rsid w:val="008B2957"/>
    <w:rsid w:val="008B3725"/>
    <w:rsid w:val="008C75B9"/>
    <w:rsid w:val="008C79A4"/>
    <w:rsid w:val="008D6171"/>
    <w:rsid w:val="008D629F"/>
    <w:rsid w:val="008D7611"/>
    <w:rsid w:val="008E110B"/>
    <w:rsid w:val="008F42D4"/>
    <w:rsid w:val="008F63E0"/>
    <w:rsid w:val="00900E4A"/>
    <w:rsid w:val="00904593"/>
    <w:rsid w:val="00910AA4"/>
    <w:rsid w:val="00911849"/>
    <w:rsid w:val="00916E66"/>
    <w:rsid w:val="0092254B"/>
    <w:rsid w:val="00923E74"/>
    <w:rsid w:val="0093007A"/>
    <w:rsid w:val="00931104"/>
    <w:rsid w:val="00934A5A"/>
    <w:rsid w:val="00946A5B"/>
    <w:rsid w:val="00950EB2"/>
    <w:rsid w:val="00952255"/>
    <w:rsid w:val="00957AA4"/>
    <w:rsid w:val="00957CD1"/>
    <w:rsid w:val="009772A3"/>
    <w:rsid w:val="00981DA4"/>
    <w:rsid w:val="009B0DBC"/>
    <w:rsid w:val="009B4185"/>
    <w:rsid w:val="009C32A9"/>
    <w:rsid w:val="009D1A81"/>
    <w:rsid w:val="009D6B4A"/>
    <w:rsid w:val="009E16B6"/>
    <w:rsid w:val="009E24FC"/>
    <w:rsid w:val="009E3C4F"/>
    <w:rsid w:val="00A025F7"/>
    <w:rsid w:val="00A0655D"/>
    <w:rsid w:val="00A12C2D"/>
    <w:rsid w:val="00A22434"/>
    <w:rsid w:val="00A24412"/>
    <w:rsid w:val="00A2445A"/>
    <w:rsid w:val="00A2769F"/>
    <w:rsid w:val="00A34832"/>
    <w:rsid w:val="00A36CF3"/>
    <w:rsid w:val="00A41A9F"/>
    <w:rsid w:val="00A515CB"/>
    <w:rsid w:val="00A559DA"/>
    <w:rsid w:val="00A610DD"/>
    <w:rsid w:val="00A7007D"/>
    <w:rsid w:val="00A73014"/>
    <w:rsid w:val="00A804CA"/>
    <w:rsid w:val="00A80C72"/>
    <w:rsid w:val="00A81922"/>
    <w:rsid w:val="00A86A6A"/>
    <w:rsid w:val="00A916AF"/>
    <w:rsid w:val="00A94427"/>
    <w:rsid w:val="00A95327"/>
    <w:rsid w:val="00AA0C85"/>
    <w:rsid w:val="00AA55A3"/>
    <w:rsid w:val="00AB1232"/>
    <w:rsid w:val="00AC6FEB"/>
    <w:rsid w:val="00AC7829"/>
    <w:rsid w:val="00AD226E"/>
    <w:rsid w:val="00AD56FD"/>
    <w:rsid w:val="00AD5B25"/>
    <w:rsid w:val="00AF5B56"/>
    <w:rsid w:val="00AF7207"/>
    <w:rsid w:val="00B0693F"/>
    <w:rsid w:val="00B07345"/>
    <w:rsid w:val="00B112CB"/>
    <w:rsid w:val="00B11C66"/>
    <w:rsid w:val="00B22D66"/>
    <w:rsid w:val="00B23657"/>
    <w:rsid w:val="00B244DA"/>
    <w:rsid w:val="00B26347"/>
    <w:rsid w:val="00B30EA7"/>
    <w:rsid w:val="00B4108C"/>
    <w:rsid w:val="00B46325"/>
    <w:rsid w:val="00B47806"/>
    <w:rsid w:val="00B560C3"/>
    <w:rsid w:val="00B56D80"/>
    <w:rsid w:val="00B6191E"/>
    <w:rsid w:val="00B65002"/>
    <w:rsid w:val="00B65296"/>
    <w:rsid w:val="00B6630B"/>
    <w:rsid w:val="00B721D5"/>
    <w:rsid w:val="00B77F43"/>
    <w:rsid w:val="00B81A86"/>
    <w:rsid w:val="00B82932"/>
    <w:rsid w:val="00B845A6"/>
    <w:rsid w:val="00B853FC"/>
    <w:rsid w:val="00B8547C"/>
    <w:rsid w:val="00B908EF"/>
    <w:rsid w:val="00B9540B"/>
    <w:rsid w:val="00B96A62"/>
    <w:rsid w:val="00B972EC"/>
    <w:rsid w:val="00BA0DD4"/>
    <w:rsid w:val="00BB0FCF"/>
    <w:rsid w:val="00BB3F51"/>
    <w:rsid w:val="00BB5DBC"/>
    <w:rsid w:val="00BC0EFB"/>
    <w:rsid w:val="00BC2FBC"/>
    <w:rsid w:val="00BC4244"/>
    <w:rsid w:val="00BC51AA"/>
    <w:rsid w:val="00BC7C2D"/>
    <w:rsid w:val="00BD1A1C"/>
    <w:rsid w:val="00BD48DF"/>
    <w:rsid w:val="00BD6BF7"/>
    <w:rsid w:val="00BD6CCF"/>
    <w:rsid w:val="00BE2487"/>
    <w:rsid w:val="00BE4EC8"/>
    <w:rsid w:val="00BE655C"/>
    <w:rsid w:val="00BF31BB"/>
    <w:rsid w:val="00BF6668"/>
    <w:rsid w:val="00C240A1"/>
    <w:rsid w:val="00C36CE8"/>
    <w:rsid w:val="00C41C45"/>
    <w:rsid w:val="00C434F2"/>
    <w:rsid w:val="00C50E47"/>
    <w:rsid w:val="00C525C3"/>
    <w:rsid w:val="00C52F11"/>
    <w:rsid w:val="00C53222"/>
    <w:rsid w:val="00C555B5"/>
    <w:rsid w:val="00C63815"/>
    <w:rsid w:val="00C70709"/>
    <w:rsid w:val="00C8032E"/>
    <w:rsid w:val="00C80C5A"/>
    <w:rsid w:val="00C83C7A"/>
    <w:rsid w:val="00C84AA6"/>
    <w:rsid w:val="00C867B6"/>
    <w:rsid w:val="00C92630"/>
    <w:rsid w:val="00C93289"/>
    <w:rsid w:val="00CA116F"/>
    <w:rsid w:val="00CA21B6"/>
    <w:rsid w:val="00CA31B7"/>
    <w:rsid w:val="00CA4C77"/>
    <w:rsid w:val="00CB0E19"/>
    <w:rsid w:val="00CB1A05"/>
    <w:rsid w:val="00CB34B2"/>
    <w:rsid w:val="00CC3FBC"/>
    <w:rsid w:val="00CC7F1C"/>
    <w:rsid w:val="00CD2252"/>
    <w:rsid w:val="00CD2319"/>
    <w:rsid w:val="00CD77F9"/>
    <w:rsid w:val="00CE34B7"/>
    <w:rsid w:val="00CE7DE2"/>
    <w:rsid w:val="00CF292F"/>
    <w:rsid w:val="00D03F72"/>
    <w:rsid w:val="00D07E24"/>
    <w:rsid w:val="00D130DE"/>
    <w:rsid w:val="00D17D32"/>
    <w:rsid w:val="00D202CD"/>
    <w:rsid w:val="00D263F3"/>
    <w:rsid w:val="00D31232"/>
    <w:rsid w:val="00D41321"/>
    <w:rsid w:val="00D41AEC"/>
    <w:rsid w:val="00D42C84"/>
    <w:rsid w:val="00D453DE"/>
    <w:rsid w:val="00D4667B"/>
    <w:rsid w:val="00D469F4"/>
    <w:rsid w:val="00D52A65"/>
    <w:rsid w:val="00D53EEE"/>
    <w:rsid w:val="00D65255"/>
    <w:rsid w:val="00D67E63"/>
    <w:rsid w:val="00D815CB"/>
    <w:rsid w:val="00D8280B"/>
    <w:rsid w:val="00D844FE"/>
    <w:rsid w:val="00D851A8"/>
    <w:rsid w:val="00D8571B"/>
    <w:rsid w:val="00D906F9"/>
    <w:rsid w:val="00D91632"/>
    <w:rsid w:val="00D931C5"/>
    <w:rsid w:val="00D951C3"/>
    <w:rsid w:val="00DA4E98"/>
    <w:rsid w:val="00DA780C"/>
    <w:rsid w:val="00DC040D"/>
    <w:rsid w:val="00DC12A2"/>
    <w:rsid w:val="00DC1A6D"/>
    <w:rsid w:val="00DC3B59"/>
    <w:rsid w:val="00DC5B58"/>
    <w:rsid w:val="00DC6B91"/>
    <w:rsid w:val="00DD027A"/>
    <w:rsid w:val="00DD1388"/>
    <w:rsid w:val="00DD54C3"/>
    <w:rsid w:val="00DE1C44"/>
    <w:rsid w:val="00DE25E0"/>
    <w:rsid w:val="00DE261E"/>
    <w:rsid w:val="00DE2623"/>
    <w:rsid w:val="00DE304B"/>
    <w:rsid w:val="00DE399F"/>
    <w:rsid w:val="00DE41B1"/>
    <w:rsid w:val="00DE6B78"/>
    <w:rsid w:val="00DE734D"/>
    <w:rsid w:val="00DF480D"/>
    <w:rsid w:val="00E13751"/>
    <w:rsid w:val="00E13943"/>
    <w:rsid w:val="00E13CE7"/>
    <w:rsid w:val="00E1480B"/>
    <w:rsid w:val="00E14D01"/>
    <w:rsid w:val="00E1505B"/>
    <w:rsid w:val="00E276B2"/>
    <w:rsid w:val="00E30800"/>
    <w:rsid w:val="00E30A5E"/>
    <w:rsid w:val="00E30BED"/>
    <w:rsid w:val="00E310CB"/>
    <w:rsid w:val="00E36B05"/>
    <w:rsid w:val="00E45934"/>
    <w:rsid w:val="00E4664B"/>
    <w:rsid w:val="00E46CD5"/>
    <w:rsid w:val="00E52DFE"/>
    <w:rsid w:val="00E86979"/>
    <w:rsid w:val="00E870C4"/>
    <w:rsid w:val="00E87CF6"/>
    <w:rsid w:val="00E87D66"/>
    <w:rsid w:val="00E91D91"/>
    <w:rsid w:val="00E91E77"/>
    <w:rsid w:val="00EA297C"/>
    <w:rsid w:val="00EA75AC"/>
    <w:rsid w:val="00EB1EA4"/>
    <w:rsid w:val="00EB510A"/>
    <w:rsid w:val="00EB6F67"/>
    <w:rsid w:val="00ED4C90"/>
    <w:rsid w:val="00ED67CD"/>
    <w:rsid w:val="00ED75BE"/>
    <w:rsid w:val="00EE2A50"/>
    <w:rsid w:val="00EE3F10"/>
    <w:rsid w:val="00EE70AE"/>
    <w:rsid w:val="00EE7B62"/>
    <w:rsid w:val="00F03991"/>
    <w:rsid w:val="00F05080"/>
    <w:rsid w:val="00F112CB"/>
    <w:rsid w:val="00F122A9"/>
    <w:rsid w:val="00F129BC"/>
    <w:rsid w:val="00F137BB"/>
    <w:rsid w:val="00F1656D"/>
    <w:rsid w:val="00F166C8"/>
    <w:rsid w:val="00F168AA"/>
    <w:rsid w:val="00F17360"/>
    <w:rsid w:val="00F22CBE"/>
    <w:rsid w:val="00F230A6"/>
    <w:rsid w:val="00F24E9C"/>
    <w:rsid w:val="00F256C0"/>
    <w:rsid w:val="00F25B52"/>
    <w:rsid w:val="00F338D6"/>
    <w:rsid w:val="00F34DC5"/>
    <w:rsid w:val="00F36996"/>
    <w:rsid w:val="00F36A16"/>
    <w:rsid w:val="00F40A6D"/>
    <w:rsid w:val="00F47B9D"/>
    <w:rsid w:val="00F5250F"/>
    <w:rsid w:val="00F536BC"/>
    <w:rsid w:val="00F5668B"/>
    <w:rsid w:val="00F71839"/>
    <w:rsid w:val="00F87967"/>
    <w:rsid w:val="00F93EA3"/>
    <w:rsid w:val="00F95FCA"/>
    <w:rsid w:val="00F97F38"/>
    <w:rsid w:val="00FA0337"/>
    <w:rsid w:val="00FA1392"/>
    <w:rsid w:val="00FA54A2"/>
    <w:rsid w:val="00FA65E7"/>
    <w:rsid w:val="00FB2E41"/>
    <w:rsid w:val="00FB4E68"/>
    <w:rsid w:val="00FB4FF0"/>
    <w:rsid w:val="00FB5DFB"/>
    <w:rsid w:val="00FB612B"/>
    <w:rsid w:val="00FC060C"/>
    <w:rsid w:val="00FC15EC"/>
    <w:rsid w:val="00FC3D12"/>
    <w:rsid w:val="00FC6A2E"/>
    <w:rsid w:val="00FD533E"/>
    <w:rsid w:val="00FD754F"/>
    <w:rsid w:val="00FE03BF"/>
    <w:rsid w:val="00FF1396"/>
    <w:rsid w:val="00FF39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C908"/>
  <w15:chartTrackingRefBased/>
  <w15:docId w15:val="{6E42178E-0D0E-47E5-ADC4-5A59E906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360" w:lineRule="auto"/>
      <w:jc w:val="both"/>
    </w:pPr>
    <w:rPr>
      <w:sz w:val="22"/>
      <w:szCs w:val="22"/>
      <w:lang w:val="ru-RU" w:eastAsia="en-US"/>
    </w:rPr>
  </w:style>
  <w:style w:type="paragraph" w:styleId="3">
    <w:name w:val="heading 3"/>
    <w:basedOn w:val="a"/>
    <w:qFormat/>
    <w:pPr>
      <w:spacing w:before="100" w:beforeAutospacing="1" w:after="100" w:afterAutospacing="1" w:line="240" w:lineRule="auto"/>
      <w:jc w:val="left"/>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nhideWhenUsed/>
  </w:style>
  <w:style w:type="paragraph" w:styleId="a4">
    <w:name w:val="Balloon Text"/>
    <w:basedOn w:val="a"/>
    <w:semiHidden/>
    <w:unhideWhenUsed/>
    <w:pPr>
      <w:spacing w:after="0" w:line="240" w:lineRule="auto"/>
    </w:pPr>
    <w:rPr>
      <w:rFonts w:ascii="Tahoma" w:hAnsi="Tahoma" w:cs="Tahoma"/>
      <w:sz w:val="16"/>
      <w:szCs w:val="16"/>
    </w:rPr>
  </w:style>
  <w:style w:type="character" w:customStyle="1" w:styleId="a5">
    <w:name w:val="Знак Знак"/>
    <w:semiHidden/>
    <w:rPr>
      <w:rFonts w:ascii="Tahoma" w:hAnsi="Tahoma" w:cs="Tahoma"/>
      <w:sz w:val="16"/>
      <w:szCs w:val="16"/>
    </w:rPr>
  </w:style>
  <w:style w:type="paragraph" w:styleId="a6">
    <w:name w:val="List Paragraph"/>
    <w:basedOn w:val="a"/>
    <w:qFormat/>
    <w:pPr>
      <w:ind w:left="720"/>
      <w:contextualSpacing/>
    </w:pPr>
  </w:style>
  <w:style w:type="paragraph" w:customStyle="1" w:styleId="Web">
    <w:name w:val="Обычный (Web)"/>
    <w:basedOn w:val="a"/>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7">
    <w:name w:val="Normal (Web)"/>
    <w:basedOn w:val="a"/>
    <w:uiPriority w:val="99"/>
    <w:rsid w:val="00566EA1"/>
    <w:pPr>
      <w:spacing w:before="100" w:beforeAutospacing="1" w:after="119" w:line="240" w:lineRule="auto"/>
      <w:jc w:val="left"/>
    </w:pPr>
    <w:rPr>
      <w:rFonts w:ascii="Times New Roman" w:eastAsia="Times New Roman" w:hAnsi="Times New Roman"/>
      <w:sz w:val="24"/>
      <w:szCs w:val="24"/>
      <w:lang w:eastAsia="ru-RU"/>
    </w:rPr>
  </w:style>
  <w:style w:type="table" w:styleId="a8">
    <w:name w:val="Table Grid"/>
    <w:basedOn w:val="a1"/>
    <w:rsid w:val="000733E0"/>
    <w:pPr>
      <w:spacing w:after="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Знак Знак Знак Знак Знак Знак Знак Знак Знак Знак Знак Знак Знак"/>
    <w:basedOn w:val="a"/>
    <w:rsid w:val="00910AA4"/>
    <w:pPr>
      <w:spacing w:after="0" w:line="240" w:lineRule="auto"/>
      <w:jc w:val="left"/>
    </w:pPr>
    <w:rPr>
      <w:rFonts w:ascii="Verdana" w:eastAsia="Times New Roman" w:hAnsi="Verdana" w:cs="Verdana"/>
      <w:sz w:val="20"/>
      <w:szCs w:val="20"/>
      <w:lang w:val="en-US"/>
    </w:rPr>
  </w:style>
  <w:style w:type="paragraph" w:styleId="HTML">
    <w:name w:val="HTML Preformatted"/>
    <w:basedOn w:val="a"/>
    <w:link w:val="HTML0"/>
    <w:uiPriority w:val="99"/>
    <w:unhideWhenUsed/>
    <w:rsid w:val="00C52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ru-RU"/>
    </w:rPr>
  </w:style>
  <w:style w:type="character" w:customStyle="1" w:styleId="HTML0">
    <w:name w:val="Стандартний HTML Знак"/>
    <w:link w:val="HTML"/>
    <w:uiPriority w:val="99"/>
    <w:rsid w:val="00C525C3"/>
    <w:rPr>
      <w:rFonts w:ascii="Courier New" w:eastAsia="Times New Roman" w:hAnsi="Courier New" w:cs="Courier New"/>
    </w:rPr>
  </w:style>
  <w:style w:type="paragraph" w:customStyle="1" w:styleId="1KGK9">
    <w:name w:val="1KG=K9"/>
    <w:rsid w:val="00DE1C44"/>
    <w:pPr>
      <w:autoSpaceDE w:val="0"/>
      <w:autoSpaceDN w:val="0"/>
      <w:adjustRightInd w:val="0"/>
    </w:pPr>
    <w:rPr>
      <w:rFonts w:ascii="MS Sans Serif" w:eastAsia="Times New Roman" w:hAnsi="MS Sans Serif"/>
      <w:sz w:val="24"/>
      <w:szCs w:val="24"/>
      <w:lang w:val="ru-RU" w:eastAsia="ru-RU"/>
    </w:rPr>
  </w:style>
  <w:style w:type="character" w:styleId="aa">
    <w:name w:val="Hyperlink"/>
    <w:unhideWhenUsed/>
    <w:rsid w:val="000428E9"/>
    <w:rPr>
      <w:color w:val="0000FF"/>
      <w:u w:val="single"/>
    </w:rPr>
  </w:style>
  <w:style w:type="character" w:styleId="ab">
    <w:name w:val="Emphasis"/>
    <w:uiPriority w:val="20"/>
    <w:qFormat/>
    <w:rsid w:val="00447F00"/>
    <w:rPr>
      <w:i/>
      <w:iCs/>
    </w:rPr>
  </w:style>
  <w:style w:type="character" w:styleId="ac">
    <w:name w:val="Strong"/>
    <w:uiPriority w:val="22"/>
    <w:qFormat/>
    <w:rsid w:val="00053985"/>
    <w:rPr>
      <w:b/>
      <w:bCs/>
    </w:rPr>
  </w:style>
  <w:style w:type="character" w:customStyle="1" w:styleId="apple-converted-space">
    <w:name w:val="apple-converted-space"/>
    <w:basedOn w:val="a3"/>
    <w:rsid w:val="00053985"/>
  </w:style>
  <w:style w:type="character" w:customStyle="1" w:styleId="FontStyle">
    <w:name w:val="Font Style"/>
    <w:rsid w:val="00FA65E7"/>
    <w:rPr>
      <w:color w:val="000000"/>
      <w:sz w:val="28"/>
      <w:szCs w:val="28"/>
    </w:rPr>
  </w:style>
  <w:style w:type="paragraph" w:styleId="ad">
    <w:name w:val="Body Text"/>
    <w:basedOn w:val="a"/>
    <w:link w:val="ae"/>
    <w:rsid w:val="00FA65E7"/>
    <w:pPr>
      <w:widowControl w:val="0"/>
      <w:suppressAutoHyphens/>
      <w:spacing w:after="120" w:line="240" w:lineRule="auto"/>
      <w:jc w:val="left"/>
    </w:pPr>
    <w:rPr>
      <w:rFonts w:ascii="Times New Roman" w:eastAsia="SimSun" w:hAnsi="Times New Roman" w:cs="Mangal"/>
      <w:kern w:val="1"/>
      <w:sz w:val="24"/>
      <w:szCs w:val="24"/>
      <w:lang w:eastAsia="hi-IN" w:bidi="hi-IN"/>
    </w:rPr>
  </w:style>
  <w:style w:type="character" w:customStyle="1" w:styleId="ae">
    <w:name w:val="Основний текст Знак"/>
    <w:link w:val="ad"/>
    <w:rsid w:val="00FA65E7"/>
    <w:rPr>
      <w:rFonts w:ascii="Times New Roman" w:eastAsia="SimSun" w:hAnsi="Times New Roman" w:cs="Mangal"/>
      <w:kern w:val="1"/>
      <w:sz w:val="24"/>
      <w:szCs w:val="24"/>
      <w:lang w:eastAsia="hi-IN" w:bidi="hi-IN"/>
    </w:rPr>
  </w:style>
  <w:style w:type="character" w:styleId="af">
    <w:name w:val="page number"/>
    <w:basedOn w:val="a3"/>
    <w:rsid w:val="00F122A9"/>
  </w:style>
  <w:style w:type="character" w:customStyle="1" w:styleId="Internetlink">
    <w:name w:val="Internet link"/>
    <w:rsid w:val="0089711A"/>
    <w:rPr>
      <w:color w:val="000080"/>
      <w:u w:val="single"/>
    </w:rPr>
  </w:style>
  <w:style w:type="paragraph" w:customStyle="1" w:styleId="TableContents">
    <w:name w:val="Table Contents"/>
    <w:basedOn w:val="a"/>
    <w:rsid w:val="002B6755"/>
    <w:pPr>
      <w:widowControl w:val="0"/>
      <w:suppressLineNumbers/>
      <w:suppressAutoHyphens/>
      <w:autoSpaceDN w:val="0"/>
      <w:spacing w:after="0" w:line="240" w:lineRule="auto"/>
      <w:jc w:val="left"/>
      <w:textAlignment w:val="baseline"/>
    </w:pPr>
    <w:rPr>
      <w:rFonts w:ascii="Liberation Serif" w:eastAsia="Droid Sans Fallback" w:hAnsi="Liberation Serif" w:cs="FreeSans"/>
      <w:kern w:val="3"/>
      <w:sz w:val="24"/>
      <w:szCs w:val="24"/>
      <w:lang w:val="uk-UA" w:eastAsia="zh-CN" w:bidi="hi-IN"/>
    </w:rPr>
  </w:style>
  <w:style w:type="character" w:customStyle="1" w:styleId="1">
    <w:name w:val="Основной шрифт абзаца1"/>
    <w:rsid w:val="00C555B5"/>
  </w:style>
  <w:style w:type="character" w:styleId="af0">
    <w:name w:val="Unresolved Mention"/>
    <w:basedOn w:val="a3"/>
    <w:uiPriority w:val="99"/>
    <w:semiHidden/>
    <w:unhideWhenUsed/>
    <w:rsid w:val="003D4E11"/>
    <w:rPr>
      <w:color w:val="605E5C"/>
      <w:shd w:val="clear" w:color="auto" w:fill="E1DFDD"/>
    </w:rPr>
  </w:style>
  <w:style w:type="paragraph" w:styleId="af1">
    <w:name w:val="No Spacing"/>
    <w:qFormat/>
    <w:rsid w:val="0048218A"/>
    <w:pPr>
      <w:widowControl w:val="0"/>
      <w:suppressAutoHyphens/>
      <w:autoSpaceDN w:val="0"/>
      <w:textAlignment w:val="baseline"/>
    </w:pPr>
    <w:rPr>
      <w:rFonts w:ascii="Times New Roman" w:eastAsia="Times New Roman" w:hAnsi="Times New Roman"/>
      <w:kern w:val="3"/>
      <w:sz w:val="24"/>
      <w:szCs w:val="24"/>
      <w:lang w:eastAsia="ja-JP"/>
    </w:rPr>
  </w:style>
  <w:style w:type="character" w:customStyle="1" w:styleId="WW8Num1z2">
    <w:name w:val="WW8Num1z2"/>
    <w:rsid w:val="00AB1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8157">
      <w:bodyDiv w:val="1"/>
      <w:marLeft w:val="0"/>
      <w:marRight w:val="0"/>
      <w:marTop w:val="0"/>
      <w:marBottom w:val="0"/>
      <w:divBdr>
        <w:top w:val="none" w:sz="0" w:space="0" w:color="auto"/>
        <w:left w:val="none" w:sz="0" w:space="0" w:color="auto"/>
        <w:bottom w:val="none" w:sz="0" w:space="0" w:color="auto"/>
        <w:right w:val="none" w:sz="0" w:space="0" w:color="auto"/>
      </w:divBdr>
    </w:div>
    <w:div w:id="225771799">
      <w:bodyDiv w:val="1"/>
      <w:marLeft w:val="0"/>
      <w:marRight w:val="0"/>
      <w:marTop w:val="0"/>
      <w:marBottom w:val="0"/>
      <w:divBdr>
        <w:top w:val="none" w:sz="0" w:space="0" w:color="auto"/>
        <w:left w:val="none" w:sz="0" w:space="0" w:color="auto"/>
        <w:bottom w:val="none" w:sz="0" w:space="0" w:color="auto"/>
        <w:right w:val="none" w:sz="0" w:space="0" w:color="auto"/>
      </w:divBdr>
    </w:div>
    <w:div w:id="714159370">
      <w:bodyDiv w:val="1"/>
      <w:marLeft w:val="0"/>
      <w:marRight w:val="0"/>
      <w:marTop w:val="0"/>
      <w:marBottom w:val="0"/>
      <w:divBdr>
        <w:top w:val="none" w:sz="0" w:space="0" w:color="auto"/>
        <w:left w:val="none" w:sz="0" w:space="0" w:color="auto"/>
        <w:bottom w:val="none" w:sz="0" w:space="0" w:color="auto"/>
        <w:right w:val="none" w:sz="0" w:space="0" w:color="auto"/>
      </w:divBdr>
    </w:div>
    <w:div w:id="807017279">
      <w:bodyDiv w:val="1"/>
      <w:marLeft w:val="0"/>
      <w:marRight w:val="0"/>
      <w:marTop w:val="0"/>
      <w:marBottom w:val="0"/>
      <w:divBdr>
        <w:top w:val="none" w:sz="0" w:space="0" w:color="auto"/>
        <w:left w:val="none" w:sz="0" w:space="0" w:color="auto"/>
        <w:bottom w:val="none" w:sz="0" w:space="0" w:color="auto"/>
        <w:right w:val="none" w:sz="0" w:space="0" w:color="auto"/>
      </w:divBdr>
    </w:div>
    <w:div w:id="830953465">
      <w:bodyDiv w:val="1"/>
      <w:marLeft w:val="0"/>
      <w:marRight w:val="0"/>
      <w:marTop w:val="0"/>
      <w:marBottom w:val="0"/>
      <w:divBdr>
        <w:top w:val="none" w:sz="0" w:space="0" w:color="auto"/>
        <w:left w:val="none" w:sz="0" w:space="0" w:color="auto"/>
        <w:bottom w:val="none" w:sz="0" w:space="0" w:color="auto"/>
        <w:right w:val="none" w:sz="0" w:space="0" w:color="auto"/>
      </w:divBdr>
    </w:div>
    <w:div w:id="995180496">
      <w:bodyDiv w:val="1"/>
      <w:marLeft w:val="0"/>
      <w:marRight w:val="0"/>
      <w:marTop w:val="0"/>
      <w:marBottom w:val="0"/>
      <w:divBdr>
        <w:top w:val="none" w:sz="0" w:space="0" w:color="auto"/>
        <w:left w:val="none" w:sz="0" w:space="0" w:color="auto"/>
        <w:bottom w:val="none" w:sz="0" w:space="0" w:color="auto"/>
        <w:right w:val="none" w:sz="0" w:space="0" w:color="auto"/>
      </w:divBdr>
    </w:div>
    <w:div w:id="1571572663">
      <w:bodyDiv w:val="1"/>
      <w:marLeft w:val="0"/>
      <w:marRight w:val="0"/>
      <w:marTop w:val="0"/>
      <w:marBottom w:val="0"/>
      <w:divBdr>
        <w:top w:val="none" w:sz="0" w:space="0" w:color="auto"/>
        <w:left w:val="none" w:sz="0" w:space="0" w:color="auto"/>
        <w:bottom w:val="none" w:sz="0" w:space="0" w:color="auto"/>
        <w:right w:val="none" w:sz="0" w:space="0" w:color="auto"/>
      </w:divBdr>
    </w:div>
    <w:div w:id="1800756960">
      <w:bodyDiv w:val="1"/>
      <w:marLeft w:val="0"/>
      <w:marRight w:val="0"/>
      <w:marTop w:val="0"/>
      <w:marBottom w:val="0"/>
      <w:divBdr>
        <w:top w:val="none" w:sz="0" w:space="0" w:color="auto"/>
        <w:left w:val="none" w:sz="0" w:space="0" w:color="auto"/>
        <w:bottom w:val="none" w:sz="0" w:space="0" w:color="auto"/>
        <w:right w:val="none" w:sz="0" w:space="0" w:color="auto"/>
      </w:divBdr>
    </w:div>
    <w:div w:id="1858034313">
      <w:bodyDiv w:val="1"/>
      <w:marLeft w:val="0"/>
      <w:marRight w:val="0"/>
      <w:marTop w:val="0"/>
      <w:marBottom w:val="0"/>
      <w:divBdr>
        <w:top w:val="none" w:sz="0" w:space="0" w:color="auto"/>
        <w:left w:val="none" w:sz="0" w:space="0" w:color="auto"/>
        <w:bottom w:val="none" w:sz="0" w:space="0" w:color="auto"/>
        <w:right w:val="none" w:sz="0" w:space="0" w:color="auto"/>
      </w:divBdr>
    </w:div>
    <w:div w:id="19470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CBB7-A22E-46F6-86AD-E177B998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10719</Words>
  <Characters>6110</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АКЦІОНЕРНЕ  ТОВАРИСТВО ЗАКРИТОГО ТИПУ</vt:lpstr>
      <vt:lpstr>АКЦІОНЕРНЕ  ТОВАРИСТВО ЗАКРИТОГО ТИПУ</vt:lpstr>
    </vt:vector>
  </TitlesOfParts>
  <Company>Firm</Company>
  <LinksUpToDate>false</LinksUpToDate>
  <CharactersWithSpaces>16796</CharactersWithSpaces>
  <SharedDoc>false</SharedDoc>
  <HLinks>
    <vt:vector size="24" baseType="variant">
      <vt:variant>
        <vt:i4>852005</vt:i4>
      </vt:variant>
      <vt:variant>
        <vt:i4>224</vt:i4>
      </vt:variant>
      <vt:variant>
        <vt:i4>0</vt:i4>
      </vt:variant>
      <vt:variant>
        <vt:i4>5</vt:i4>
      </vt:variant>
      <vt:variant>
        <vt:lpwstr>http://search.ligazakon.ua/l_doc2.nsf/link1/T172210.html</vt:lpwstr>
      </vt:variant>
      <vt:variant>
        <vt:lpwstr/>
      </vt:variant>
      <vt:variant>
        <vt:i4>852005</vt:i4>
      </vt:variant>
      <vt:variant>
        <vt:i4>221</vt:i4>
      </vt:variant>
      <vt:variant>
        <vt:i4>0</vt:i4>
      </vt:variant>
      <vt:variant>
        <vt:i4>5</vt:i4>
      </vt:variant>
      <vt:variant>
        <vt:lpwstr>http://search.ligazakon.ua/l_doc2.nsf/link1/T172210.html</vt:lpwstr>
      </vt:variant>
      <vt:variant>
        <vt:lpwstr/>
      </vt:variant>
      <vt:variant>
        <vt:i4>852005</vt:i4>
      </vt:variant>
      <vt:variant>
        <vt:i4>134</vt:i4>
      </vt:variant>
      <vt:variant>
        <vt:i4>0</vt:i4>
      </vt:variant>
      <vt:variant>
        <vt:i4>5</vt:i4>
      </vt:variant>
      <vt:variant>
        <vt:lpwstr>http://search.ligazakon.ua/l_doc2.nsf/link1/T172210.html</vt:lpwstr>
      </vt:variant>
      <vt:variant>
        <vt:lpwstr/>
      </vt:variant>
      <vt:variant>
        <vt:i4>852005</vt:i4>
      </vt:variant>
      <vt:variant>
        <vt:i4>131</vt:i4>
      </vt:variant>
      <vt:variant>
        <vt:i4>0</vt:i4>
      </vt:variant>
      <vt:variant>
        <vt:i4>5</vt:i4>
      </vt:variant>
      <vt:variant>
        <vt:lpwstr>http://search.ligazakon.ua/l_doc2.nsf/link1/T172210.html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АКЦІОНЕРНЕ  ТОВАРИСТВО ЗАКРИТОГО ТИПУ</dc:title>
  <dc:subject/>
  <dc:creator>User</dc:creator>
  <cp:keywords/>
  <dc:description/>
  <cp:lastModifiedBy>Avanti</cp:lastModifiedBy>
  <cp:revision>13</cp:revision>
  <cp:lastPrinted>2011-10-07T08:49:00Z</cp:lastPrinted>
  <dcterms:created xsi:type="dcterms:W3CDTF">2023-03-17T13:55:00Z</dcterms:created>
  <dcterms:modified xsi:type="dcterms:W3CDTF">2024-03-26T11:59:00Z</dcterms:modified>
</cp:coreProperties>
</file>