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ED9" w:rsidRPr="006A0A75" w:rsidRDefault="00087ED9" w:rsidP="00BD6BF7">
      <w:pPr>
        <w:pStyle w:val="a6"/>
        <w:spacing w:before="0" w:beforeAutospacing="0" w:after="0"/>
        <w:jc w:val="center"/>
        <w:rPr>
          <w:rFonts w:eastAsia="Calibri"/>
          <w:b/>
          <w:color w:val="000000"/>
          <w:sz w:val="22"/>
          <w:szCs w:val="22"/>
          <w:lang w:val="uk-UA" w:eastAsia="en-US"/>
        </w:rPr>
      </w:pPr>
      <w:r w:rsidRPr="006A0A75">
        <w:rPr>
          <w:rFonts w:eastAsia="Calibri"/>
          <w:b/>
          <w:color w:val="000000"/>
          <w:sz w:val="22"/>
          <w:szCs w:val="22"/>
          <w:lang w:val="uk-UA" w:eastAsia="en-US"/>
        </w:rPr>
        <w:t xml:space="preserve">Приватне акціонерне товариство </w:t>
      </w:r>
      <w:r w:rsidRPr="006A0A75">
        <w:rPr>
          <w:b/>
          <w:noProof/>
          <w:color w:val="000000"/>
          <w:sz w:val="22"/>
          <w:szCs w:val="22"/>
          <w:lang w:val="uk-UA"/>
        </w:rPr>
        <w:t>"Переяславський експериментальний комбінат хлібопродуктів"</w:t>
      </w:r>
    </w:p>
    <w:p w:rsidR="00087ED9" w:rsidRPr="006A0A75" w:rsidRDefault="00087ED9" w:rsidP="00172FF7">
      <w:pPr>
        <w:pStyle w:val="a6"/>
        <w:spacing w:before="0" w:beforeAutospacing="0" w:after="0"/>
        <w:jc w:val="center"/>
        <w:rPr>
          <w:rFonts w:eastAsia="Calibri"/>
          <w:color w:val="000000"/>
          <w:sz w:val="22"/>
          <w:szCs w:val="22"/>
          <w:lang w:val="uk-UA" w:eastAsia="en-US"/>
        </w:rPr>
      </w:pPr>
      <w:r w:rsidRPr="006A0A75">
        <w:rPr>
          <w:rFonts w:eastAsia="Calibri"/>
          <w:color w:val="000000"/>
          <w:sz w:val="22"/>
          <w:szCs w:val="22"/>
          <w:lang w:val="uk-UA" w:eastAsia="en-US"/>
        </w:rPr>
        <w:t xml:space="preserve">(код ЄДРПОУ </w:t>
      </w:r>
      <w:r w:rsidRPr="006A0A75">
        <w:rPr>
          <w:noProof/>
          <w:color w:val="000000"/>
          <w:sz w:val="22"/>
          <w:szCs w:val="22"/>
          <w:lang w:val="uk-UA"/>
        </w:rPr>
        <w:t>00951787</w:t>
      </w:r>
      <w:r w:rsidRPr="006A0A75">
        <w:rPr>
          <w:rFonts w:eastAsia="Calibri"/>
          <w:color w:val="000000"/>
          <w:sz w:val="22"/>
          <w:szCs w:val="22"/>
          <w:lang w:val="uk-UA" w:eastAsia="en-US"/>
        </w:rPr>
        <w:t xml:space="preserve">, місцезнаходження: </w:t>
      </w:r>
      <w:r w:rsidRPr="006A0A75">
        <w:rPr>
          <w:noProof/>
          <w:color w:val="000000"/>
          <w:sz w:val="22"/>
          <w:szCs w:val="22"/>
          <w:lang w:val="uk-UA"/>
        </w:rPr>
        <w:t>08420, Київська область, Переяслав-Хмельницький район, село Переяславське, вулиця Привокзальна, 2</w:t>
      </w:r>
    </w:p>
    <w:p w:rsidR="00087ED9" w:rsidRPr="006A0A75" w:rsidRDefault="00087ED9" w:rsidP="00172FF7">
      <w:pPr>
        <w:pStyle w:val="a6"/>
        <w:spacing w:before="0" w:beforeAutospacing="0" w:after="0"/>
        <w:jc w:val="center"/>
        <w:rPr>
          <w:rFonts w:eastAsia="Calibri"/>
          <w:color w:val="000000"/>
          <w:sz w:val="22"/>
          <w:szCs w:val="22"/>
          <w:lang w:val="uk-UA" w:eastAsia="en-US"/>
        </w:rPr>
      </w:pPr>
      <w:r w:rsidRPr="006A0A75">
        <w:rPr>
          <w:rFonts w:eastAsia="Calibri"/>
          <w:color w:val="000000"/>
          <w:sz w:val="22"/>
          <w:szCs w:val="22"/>
          <w:lang w:val="uk-UA" w:eastAsia="en-US"/>
        </w:rPr>
        <w:t>повідомляє,</w:t>
      </w:r>
    </w:p>
    <w:p w:rsidR="00087ED9" w:rsidRPr="006A0A75" w:rsidRDefault="00087ED9" w:rsidP="00172FF7">
      <w:pPr>
        <w:pStyle w:val="a6"/>
        <w:spacing w:before="0" w:beforeAutospacing="0" w:after="0"/>
        <w:jc w:val="center"/>
        <w:rPr>
          <w:rFonts w:eastAsia="Calibri"/>
          <w:color w:val="000000"/>
          <w:sz w:val="22"/>
          <w:szCs w:val="22"/>
          <w:lang w:val="uk-UA" w:eastAsia="en-US"/>
        </w:rPr>
      </w:pPr>
      <w:r w:rsidRPr="006A0A75">
        <w:rPr>
          <w:rFonts w:eastAsia="Calibri"/>
          <w:color w:val="000000"/>
          <w:sz w:val="22"/>
          <w:szCs w:val="22"/>
          <w:lang w:val="uk-UA" w:eastAsia="en-US"/>
        </w:rPr>
        <w:t xml:space="preserve">що </w:t>
      </w:r>
      <w:r w:rsidR="00373120" w:rsidRPr="006A0A75">
        <w:rPr>
          <w:rFonts w:eastAsia="Calibri"/>
          <w:color w:val="000000"/>
          <w:sz w:val="22"/>
          <w:szCs w:val="22"/>
          <w:lang w:val="uk-UA" w:eastAsia="en-US"/>
        </w:rPr>
        <w:t xml:space="preserve">позачергові </w:t>
      </w:r>
      <w:r w:rsidRPr="006A0A75">
        <w:rPr>
          <w:rFonts w:eastAsia="Calibri"/>
          <w:color w:val="000000"/>
          <w:sz w:val="22"/>
          <w:szCs w:val="22"/>
          <w:lang w:val="uk-UA" w:eastAsia="en-US"/>
        </w:rPr>
        <w:t xml:space="preserve">загальні збори акціонерів Приватного акціонерного товариства </w:t>
      </w:r>
      <w:r w:rsidRPr="006A0A75">
        <w:rPr>
          <w:noProof/>
          <w:color w:val="000000"/>
          <w:sz w:val="22"/>
          <w:szCs w:val="22"/>
          <w:lang w:val="uk-UA"/>
        </w:rPr>
        <w:t>"Переяславський експериментальний комбінат хлібопродуктів"</w:t>
      </w:r>
      <w:r w:rsidRPr="006A0A75">
        <w:rPr>
          <w:rFonts w:eastAsia="Calibri"/>
          <w:color w:val="000000"/>
          <w:sz w:val="22"/>
          <w:szCs w:val="22"/>
          <w:lang w:val="uk-UA" w:eastAsia="en-US"/>
        </w:rPr>
        <w:t xml:space="preserve"> відбудуться</w:t>
      </w:r>
    </w:p>
    <w:p w:rsidR="00087ED9" w:rsidRPr="006A0A75" w:rsidRDefault="00087ED9" w:rsidP="00172FF7">
      <w:pPr>
        <w:pStyle w:val="a6"/>
        <w:spacing w:before="0" w:beforeAutospacing="0" w:after="0"/>
        <w:jc w:val="center"/>
        <w:rPr>
          <w:rFonts w:eastAsia="Calibri"/>
          <w:color w:val="000000"/>
          <w:sz w:val="22"/>
          <w:szCs w:val="22"/>
          <w:lang w:val="uk-UA" w:eastAsia="en-US"/>
        </w:rPr>
      </w:pPr>
      <w:r w:rsidRPr="006A0A75">
        <w:rPr>
          <w:noProof/>
          <w:color w:val="000000"/>
          <w:sz w:val="22"/>
          <w:szCs w:val="22"/>
          <w:lang w:val="uk-UA"/>
        </w:rPr>
        <w:t>«16» липня 2020 року</w:t>
      </w:r>
    </w:p>
    <w:p w:rsidR="00087ED9" w:rsidRPr="006A0A75" w:rsidRDefault="00087ED9" w:rsidP="00172FF7">
      <w:pPr>
        <w:pStyle w:val="a6"/>
        <w:spacing w:before="0" w:beforeAutospacing="0" w:after="0"/>
        <w:jc w:val="center"/>
        <w:rPr>
          <w:rFonts w:eastAsia="Calibri"/>
          <w:color w:val="000000"/>
          <w:sz w:val="22"/>
          <w:szCs w:val="22"/>
          <w:lang w:val="uk-UA" w:eastAsia="en-US"/>
        </w:rPr>
      </w:pPr>
      <w:r w:rsidRPr="006A0A75">
        <w:rPr>
          <w:rFonts w:eastAsia="Calibri"/>
          <w:color w:val="000000"/>
          <w:sz w:val="22"/>
          <w:szCs w:val="22"/>
          <w:lang w:val="uk-UA" w:eastAsia="en-US"/>
        </w:rPr>
        <w:t xml:space="preserve">за </w:t>
      </w:r>
      <w:proofErr w:type="spellStart"/>
      <w:r w:rsidRPr="006A0A75">
        <w:rPr>
          <w:rFonts w:eastAsia="Calibri"/>
          <w:color w:val="000000"/>
          <w:sz w:val="22"/>
          <w:szCs w:val="22"/>
          <w:lang w:val="uk-UA" w:eastAsia="en-US"/>
        </w:rPr>
        <w:t>адресою</w:t>
      </w:r>
      <w:proofErr w:type="spellEnd"/>
      <w:r w:rsidRPr="006A0A75">
        <w:rPr>
          <w:rFonts w:eastAsia="Calibri"/>
          <w:color w:val="000000"/>
          <w:sz w:val="22"/>
          <w:szCs w:val="22"/>
          <w:lang w:val="uk-UA" w:eastAsia="en-US"/>
        </w:rPr>
        <w:t xml:space="preserve">: </w:t>
      </w:r>
      <w:r w:rsidRPr="006A0A75">
        <w:rPr>
          <w:noProof/>
          <w:color w:val="000000"/>
          <w:sz w:val="22"/>
          <w:szCs w:val="22"/>
          <w:lang w:val="uk-UA"/>
        </w:rPr>
        <w:t>08420, Київська область, Переяслав-Хмельницький район, село Переяславське, вулиця Привокзальна, 2, каб. №2</w:t>
      </w:r>
      <w:r w:rsidR="0034621A">
        <w:rPr>
          <w:noProof/>
          <w:color w:val="000000"/>
          <w:sz w:val="22"/>
          <w:szCs w:val="22"/>
          <w:lang w:val="uk-UA"/>
        </w:rPr>
        <w:t>10</w:t>
      </w:r>
    </w:p>
    <w:p w:rsidR="00087ED9" w:rsidRPr="006A0A75" w:rsidRDefault="00087ED9" w:rsidP="00172FF7">
      <w:pPr>
        <w:pStyle w:val="a6"/>
        <w:spacing w:before="0" w:beforeAutospacing="0" w:after="0"/>
        <w:jc w:val="center"/>
        <w:rPr>
          <w:rFonts w:eastAsia="Calibri"/>
          <w:color w:val="000000"/>
          <w:sz w:val="22"/>
          <w:szCs w:val="22"/>
          <w:lang w:val="uk-UA" w:eastAsia="en-US"/>
        </w:rPr>
      </w:pPr>
      <w:r w:rsidRPr="006A0A75">
        <w:rPr>
          <w:rFonts w:eastAsia="Calibri"/>
          <w:color w:val="000000"/>
          <w:sz w:val="22"/>
          <w:szCs w:val="22"/>
          <w:lang w:val="uk-UA" w:eastAsia="en-US"/>
        </w:rPr>
        <w:t xml:space="preserve">Початок зборів об </w:t>
      </w:r>
      <w:r w:rsidRPr="006A0A75">
        <w:rPr>
          <w:noProof/>
          <w:color w:val="000000"/>
          <w:sz w:val="22"/>
          <w:szCs w:val="22"/>
          <w:lang w:val="uk-UA"/>
        </w:rPr>
        <w:t>11</w:t>
      </w:r>
      <w:r w:rsidRPr="006A0A75">
        <w:rPr>
          <w:rFonts w:eastAsia="Calibri"/>
          <w:color w:val="000000"/>
          <w:sz w:val="22"/>
          <w:szCs w:val="22"/>
          <w:lang w:val="uk-UA" w:eastAsia="en-US"/>
        </w:rPr>
        <w:t xml:space="preserve"> годині 00 хвилин.</w:t>
      </w:r>
    </w:p>
    <w:p w:rsidR="00087ED9" w:rsidRPr="006A0A75" w:rsidRDefault="00087ED9" w:rsidP="00172FF7">
      <w:pPr>
        <w:spacing w:after="0" w:line="240" w:lineRule="auto"/>
        <w:jc w:val="center"/>
        <w:rPr>
          <w:rFonts w:ascii="Times New Roman" w:hAnsi="Times New Roman"/>
          <w:color w:val="000000"/>
          <w:lang w:val="uk-UA"/>
        </w:rPr>
      </w:pPr>
      <w:r w:rsidRPr="006A0A75">
        <w:rPr>
          <w:rFonts w:ascii="Times New Roman" w:hAnsi="Times New Roman"/>
          <w:color w:val="000000"/>
          <w:lang w:val="uk-UA"/>
        </w:rPr>
        <w:t>Реєстрація акціонерів та їх уповноважених представників відбудеться</w:t>
      </w:r>
      <w:r w:rsidRPr="006A0A75">
        <w:rPr>
          <w:rFonts w:ascii="Times New Roman" w:hAnsi="Times New Roman"/>
          <w:color w:val="000000"/>
          <w:lang w:val="uk-UA"/>
        </w:rPr>
        <w:br/>
      </w:r>
      <w:r w:rsidRPr="006A0A75">
        <w:rPr>
          <w:rFonts w:ascii="Times New Roman" w:hAnsi="Times New Roman"/>
          <w:noProof/>
          <w:color w:val="000000"/>
          <w:lang w:val="uk-UA"/>
        </w:rPr>
        <w:t>з 10-00 до 10-45</w:t>
      </w:r>
      <w:r w:rsidRPr="006A0A75">
        <w:rPr>
          <w:rFonts w:ascii="Times New Roman" w:hAnsi="Times New Roman"/>
          <w:color w:val="000000"/>
          <w:lang w:val="uk-UA"/>
        </w:rPr>
        <w:t xml:space="preserve"> год. </w:t>
      </w:r>
      <w:r w:rsidRPr="006A0A75">
        <w:rPr>
          <w:rFonts w:ascii="Times New Roman" w:hAnsi="Times New Roman"/>
          <w:noProof/>
          <w:color w:val="000000"/>
          <w:lang w:val="uk-UA"/>
        </w:rPr>
        <w:t>«16» липня 2020 року</w:t>
      </w:r>
      <w:r w:rsidRPr="006A0A75">
        <w:rPr>
          <w:rFonts w:ascii="Times New Roman" w:hAnsi="Times New Roman"/>
          <w:color w:val="000000"/>
          <w:lang w:val="uk-UA"/>
        </w:rPr>
        <w:t xml:space="preserve"> за місцем проведення загальних зборів.</w:t>
      </w:r>
    </w:p>
    <w:p w:rsidR="00087ED9" w:rsidRPr="006A0A75" w:rsidRDefault="00087ED9" w:rsidP="00172FF7">
      <w:pPr>
        <w:spacing w:after="0" w:line="240" w:lineRule="auto"/>
        <w:jc w:val="center"/>
        <w:rPr>
          <w:rFonts w:ascii="Times New Roman" w:hAnsi="Times New Roman"/>
          <w:color w:val="000000"/>
          <w:lang w:val="uk-UA"/>
        </w:rPr>
      </w:pPr>
      <w:r w:rsidRPr="006A0A75">
        <w:rPr>
          <w:rFonts w:ascii="Times New Roman" w:hAnsi="Times New Roman"/>
          <w:color w:val="000000"/>
          <w:lang w:val="uk-UA"/>
        </w:rPr>
        <w:t>Відповідно до ст. 34 ЗУ «Про акціонерні товариства» перелік акціонерів, які мають право на участь у загальних зборах акціонерів, складається на 24-00 годину «</w:t>
      </w:r>
      <w:r w:rsidR="00FE71E5" w:rsidRPr="006A0A75">
        <w:rPr>
          <w:rFonts w:ascii="Times New Roman" w:hAnsi="Times New Roman"/>
          <w:color w:val="000000"/>
          <w:lang w:val="uk-UA"/>
        </w:rPr>
        <w:t>10</w:t>
      </w:r>
      <w:r w:rsidRPr="006A0A75">
        <w:rPr>
          <w:rFonts w:ascii="Times New Roman" w:hAnsi="Times New Roman"/>
          <w:color w:val="000000"/>
          <w:lang w:val="uk-UA"/>
        </w:rPr>
        <w:t xml:space="preserve">» </w:t>
      </w:r>
      <w:r w:rsidR="00FE71E5" w:rsidRPr="006A0A75">
        <w:rPr>
          <w:rFonts w:ascii="Times New Roman" w:hAnsi="Times New Roman"/>
          <w:color w:val="000000"/>
          <w:lang w:val="uk-UA"/>
        </w:rPr>
        <w:t>липня 2020</w:t>
      </w:r>
      <w:r w:rsidRPr="006A0A75">
        <w:rPr>
          <w:rFonts w:ascii="Times New Roman" w:hAnsi="Times New Roman"/>
          <w:color w:val="000000"/>
          <w:lang w:val="uk-UA"/>
        </w:rPr>
        <w:t xml:space="preserve">  р.</w:t>
      </w:r>
    </w:p>
    <w:p w:rsidR="00087ED9" w:rsidRPr="006A0A75" w:rsidRDefault="00087ED9" w:rsidP="00172FF7">
      <w:pPr>
        <w:spacing w:after="0" w:line="240" w:lineRule="auto"/>
        <w:jc w:val="center"/>
        <w:rPr>
          <w:rFonts w:ascii="Times New Roman" w:hAnsi="Times New Roman"/>
          <w:color w:val="000000"/>
          <w:lang w:val="uk-UA"/>
        </w:rPr>
      </w:pPr>
      <w:bookmarkStart w:id="0" w:name="_GoBack"/>
      <w:bookmarkEnd w:id="0"/>
    </w:p>
    <w:p w:rsidR="00087ED9" w:rsidRPr="006A0A75" w:rsidRDefault="00087ED9" w:rsidP="00172FF7">
      <w:pPr>
        <w:spacing w:after="0" w:line="240" w:lineRule="auto"/>
        <w:jc w:val="center"/>
        <w:rPr>
          <w:rFonts w:ascii="Times New Roman" w:hAnsi="Times New Roman"/>
          <w:b/>
          <w:color w:val="000000"/>
          <w:lang w:val="uk-UA"/>
        </w:rPr>
      </w:pPr>
      <w:r w:rsidRPr="006A0A75">
        <w:rPr>
          <w:rFonts w:ascii="Times New Roman" w:hAnsi="Times New Roman"/>
          <w:b/>
          <w:color w:val="000000"/>
          <w:lang w:val="uk-UA"/>
        </w:rPr>
        <w:t>Перелік питань, що виносяться на голосування (проект порядку денного):</w:t>
      </w:r>
    </w:p>
    <w:p w:rsidR="00087ED9" w:rsidRPr="006A0A75" w:rsidRDefault="00087ED9" w:rsidP="00172FF7">
      <w:pPr>
        <w:numPr>
          <w:ilvl w:val="0"/>
          <w:numId w:val="1"/>
        </w:numPr>
        <w:spacing w:after="0" w:line="240" w:lineRule="auto"/>
        <w:rPr>
          <w:rFonts w:ascii="Times New Roman" w:hAnsi="Times New Roman"/>
          <w:color w:val="000000"/>
          <w:lang w:val="uk-UA"/>
        </w:rPr>
      </w:pPr>
      <w:r w:rsidRPr="006A0A75">
        <w:rPr>
          <w:rFonts w:ascii="Times New Roman" w:hAnsi="Times New Roman"/>
          <w:color w:val="000000"/>
          <w:lang w:val="uk-UA"/>
        </w:rPr>
        <w:t xml:space="preserve">Про обрання Лічильної комісії загальних зборів. </w:t>
      </w:r>
    </w:p>
    <w:p w:rsidR="00087ED9" w:rsidRPr="006A0A75" w:rsidRDefault="00087ED9" w:rsidP="00172FF7">
      <w:pPr>
        <w:numPr>
          <w:ilvl w:val="0"/>
          <w:numId w:val="1"/>
        </w:numPr>
        <w:spacing w:after="0" w:line="240" w:lineRule="auto"/>
        <w:rPr>
          <w:rFonts w:ascii="Times New Roman" w:hAnsi="Times New Roman"/>
          <w:color w:val="000000"/>
          <w:lang w:val="uk-UA"/>
        </w:rPr>
      </w:pPr>
      <w:r w:rsidRPr="006A0A75">
        <w:rPr>
          <w:rFonts w:ascii="Times New Roman" w:hAnsi="Times New Roman"/>
          <w:color w:val="000000"/>
          <w:lang w:val="uk-UA"/>
        </w:rPr>
        <w:t>Про обрання Голови та Секретаря загальних зборів, затвердження порядку проведення загальних зборів (регламенту зборів).</w:t>
      </w:r>
    </w:p>
    <w:p w:rsidR="00087ED9" w:rsidRPr="006A0A75" w:rsidRDefault="00087ED9" w:rsidP="00172FF7">
      <w:pPr>
        <w:numPr>
          <w:ilvl w:val="0"/>
          <w:numId w:val="1"/>
        </w:numPr>
        <w:spacing w:after="0" w:line="240" w:lineRule="auto"/>
        <w:rPr>
          <w:rFonts w:ascii="Times New Roman" w:hAnsi="Times New Roman"/>
          <w:color w:val="000000"/>
          <w:lang w:val="uk-UA"/>
        </w:rPr>
      </w:pPr>
      <w:r w:rsidRPr="006A0A75">
        <w:rPr>
          <w:rFonts w:ascii="Times New Roman" w:hAnsi="Times New Roman"/>
          <w:color w:val="000000"/>
          <w:lang w:val="uk-UA"/>
        </w:rPr>
        <w:t>Затвердження порядку засвідчення бюлетенів для голосування на загальних зборах.</w:t>
      </w:r>
    </w:p>
    <w:p w:rsidR="006A0A75" w:rsidRPr="006A0A75" w:rsidRDefault="006A0A75" w:rsidP="006A0A75">
      <w:pPr>
        <w:numPr>
          <w:ilvl w:val="0"/>
          <w:numId w:val="1"/>
        </w:numPr>
        <w:spacing w:after="0" w:line="240" w:lineRule="auto"/>
        <w:rPr>
          <w:rFonts w:ascii="Times New Roman" w:hAnsi="Times New Roman"/>
          <w:color w:val="000000"/>
          <w:lang w:val="uk-UA"/>
        </w:rPr>
      </w:pPr>
      <w:r w:rsidRPr="006A0A75">
        <w:rPr>
          <w:rFonts w:ascii="Times New Roman" w:eastAsia="Times New Roman" w:hAnsi="Times New Roman"/>
          <w:color w:val="000000" w:themeColor="text1"/>
          <w:lang w:val="uk-UA" w:eastAsia="ru-RU"/>
        </w:rPr>
        <w:t>Попереднє схвалення значних правочинів, які можуть бути вчинені Товариством протягом одного року з дня проведення Загальних зборів акціонерів.</w:t>
      </w:r>
    </w:p>
    <w:p w:rsidR="00087ED9" w:rsidRPr="006A0A75" w:rsidRDefault="00087ED9" w:rsidP="00172FF7">
      <w:pPr>
        <w:pStyle w:val="a5"/>
        <w:spacing w:after="0" w:line="240" w:lineRule="auto"/>
        <w:ind w:left="0" w:firstLine="709"/>
        <w:rPr>
          <w:rFonts w:ascii="Times New Roman" w:hAnsi="Times New Roman"/>
          <w:b/>
          <w:color w:val="000000"/>
          <w:lang w:val="uk-UA"/>
        </w:rPr>
      </w:pPr>
    </w:p>
    <w:p w:rsidR="00087ED9" w:rsidRPr="006A0A75" w:rsidRDefault="00087ED9" w:rsidP="00172FF7">
      <w:pPr>
        <w:pStyle w:val="a5"/>
        <w:spacing w:after="0" w:line="240" w:lineRule="auto"/>
        <w:ind w:left="0" w:firstLine="709"/>
        <w:rPr>
          <w:rFonts w:ascii="Times New Roman" w:hAnsi="Times New Roman"/>
          <w:bCs/>
          <w:color w:val="000000"/>
          <w:lang w:val="uk-UA"/>
        </w:rPr>
      </w:pPr>
      <w:r w:rsidRPr="006A0A75">
        <w:rPr>
          <w:rFonts w:ascii="Times New Roman" w:hAnsi="Times New Roman"/>
          <w:b/>
          <w:color w:val="000000"/>
          <w:lang w:val="uk-UA"/>
        </w:rPr>
        <w:t>Адреса веб-сайту</w:t>
      </w:r>
      <w:r w:rsidRPr="006A0A75">
        <w:rPr>
          <w:rFonts w:ascii="Times New Roman" w:hAnsi="Times New Roman"/>
          <w:color w:val="000000"/>
          <w:lang w:val="uk-UA"/>
        </w:rPr>
        <w:t xml:space="preserve">, </w:t>
      </w:r>
      <w:r w:rsidRPr="006A0A75">
        <w:rPr>
          <w:rFonts w:ascii="Times New Roman" w:hAnsi="Times New Roman"/>
          <w:bCs/>
          <w:color w:val="000000"/>
          <w:lang w:val="uk-UA"/>
        </w:rPr>
        <w:t xml:space="preserve">на якому розміщена інформація з проектом рішень щодо кожного з питань, включених до проекту порядку денного, а також інформацію, зазначену в ч.4 ст.35 Закону України «Про акціонерні товариства»: </w:t>
      </w:r>
      <w:r w:rsidRPr="006A0A75">
        <w:rPr>
          <w:rFonts w:ascii="Times New Roman" w:hAnsi="Times New Roman"/>
          <w:bCs/>
          <w:noProof/>
          <w:color w:val="000000"/>
          <w:lang w:val="uk-UA"/>
        </w:rPr>
        <w:t>http://www.pekhp.com.ua</w:t>
      </w:r>
    </w:p>
    <w:p w:rsidR="00087ED9" w:rsidRPr="006A0A75" w:rsidRDefault="00087ED9" w:rsidP="00172FF7">
      <w:pPr>
        <w:spacing w:after="0" w:line="240" w:lineRule="auto"/>
        <w:ind w:firstLine="709"/>
        <w:rPr>
          <w:rFonts w:ascii="Times New Roman" w:hAnsi="Times New Roman"/>
          <w:bCs/>
          <w:color w:val="000000"/>
          <w:lang w:val="uk-UA"/>
        </w:rPr>
      </w:pPr>
      <w:r w:rsidRPr="006A0A75">
        <w:rPr>
          <w:rFonts w:ascii="Times New Roman" w:hAnsi="Times New Roman"/>
          <w:b/>
          <w:bCs/>
          <w:color w:val="000000"/>
          <w:lang w:val="uk-UA"/>
        </w:rPr>
        <w:t>Загальна кількість акцій</w:t>
      </w:r>
      <w:r w:rsidRPr="006A0A75">
        <w:rPr>
          <w:rFonts w:ascii="Times New Roman" w:hAnsi="Times New Roman"/>
          <w:bCs/>
          <w:color w:val="000000"/>
          <w:lang w:val="uk-UA"/>
        </w:rPr>
        <w:t xml:space="preserve"> становить  </w:t>
      </w:r>
      <w:r w:rsidR="00FE71E5" w:rsidRPr="006A0A75">
        <w:rPr>
          <w:rFonts w:ascii="Times New Roman" w:hAnsi="Times New Roman"/>
          <w:bCs/>
          <w:color w:val="000000"/>
          <w:lang w:val="uk-UA"/>
        </w:rPr>
        <w:t>93334048</w:t>
      </w:r>
      <w:r w:rsidRPr="006A0A75">
        <w:rPr>
          <w:rFonts w:ascii="Times New Roman" w:hAnsi="Times New Roman"/>
          <w:bCs/>
          <w:color w:val="000000"/>
          <w:lang w:val="uk-UA"/>
        </w:rPr>
        <w:t xml:space="preserve"> штуки простих іменних акцій номінальною вартістю </w:t>
      </w:r>
      <w:r w:rsidRPr="006A0A75">
        <w:rPr>
          <w:rFonts w:ascii="Times New Roman" w:hAnsi="Times New Roman"/>
          <w:bCs/>
          <w:noProof/>
          <w:color w:val="000000"/>
          <w:lang w:val="uk-UA"/>
        </w:rPr>
        <w:t>0,25</w:t>
      </w:r>
      <w:r w:rsidRPr="006A0A75">
        <w:rPr>
          <w:rFonts w:ascii="Times New Roman" w:hAnsi="Times New Roman"/>
          <w:bCs/>
          <w:color w:val="000000"/>
          <w:lang w:val="uk-UA"/>
        </w:rPr>
        <w:t xml:space="preserve"> грн. кожна.</w:t>
      </w:r>
    </w:p>
    <w:p w:rsidR="00087ED9" w:rsidRPr="006A0A75" w:rsidRDefault="00087ED9" w:rsidP="00172FF7">
      <w:pPr>
        <w:spacing w:after="0" w:line="240" w:lineRule="auto"/>
        <w:ind w:firstLine="709"/>
        <w:rPr>
          <w:rFonts w:ascii="Times New Roman" w:hAnsi="Times New Roman"/>
          <w:bCs/>
          <w:color w:val="000000"/>
          <w:lang w:val="uk-UA"/>
        </w:rPr>
      </w:pPr>
      <w:r w:rsidRPr="006A0A75">
        <w:rPr>
          <w:rFonts w:ascii="Times New Roman" w:hAnsi="Times New Roman"/>
          <w:b/>
          <w:bCs/>
          <w:color w:val="000000"/>
          <w:lang w:val="uk-UA"/>
        </w:rPr>
        <w:t>Загальна кількість голосуючих акцій</w:t>
      </w:r>
      <w:r w:rsidRPr="006A0A75">
        <w:rPr>
          <w:rFonts w:ascii="Times New Roman" w:hAnsi="Times New Roman"/>
          <w:bCs/>
          <w:color w:val="000000"/>
          <w:lang w:val="uk-UA"/>
        </w:rPr>
        <w:t xml:space="preserve"> становить </w:t>
      </w:r>
      <w:r w:rsidR="00FE71E5" w:rsidRPr="006A0A75">
        <w:rPr>
          <w:rFonts w:ascii="Times New Roman" w:hAnsi="Times New Roman"/>
          <w:b/>
          <w:color w:val="000000"/>
          <w:lang w:val="uk-UA"/>
        </w:rPr>
        <w:t xml:space="preserve">90633174 </w:t>
      </w:r>
      <w:r w:rsidRPr="006A0A75">
        <w:rPr>
          <w:rFonts w:ascii="Times New Roman" w:hAnsi="Times New Roman"/>
          <w:bCs/>
          <w:color w:val="000000"/>
          <w:lang w:val="uk-UA"/>
        </w:rPr>
        <w:t>штук.</w:t>
      </w:r>
    </w:p>
    <w:p w:rsidR="00087ED9" w:rsidRPr="006A0A75" w:rsidRDefault="00087ED9" w:rsidP="007F1BA6">
      <w:pPr>
        <w:pStyle w:val="a5"/>
        <w:spacing w:after="0" w:line="240" w:lineRule="auto"/>
        <w:rPr>
          <w:rFonts w:ascii="Times New Roman" w:hAnsi="Times New Roman"/>
          <w:color w:val="000000"/>
          <w:lang w:val="uk-UA"/>
        </w:rPr>
      </w:pPr>
      <w:r w:rsidRPr="006A0A75">
        <w:rPr>
          <w:rFonts w:ascii="Times New Roman" w:hAnsi="Times New Roman"/>
          <w:b/>
          <w:bCs/>
          <w:color w:val="000000"/>
          <w:lang w:val="uk-UA"/>
        </w:rPr>
        <w:t>Порядок ознайомлення акціонерів з матеріалами, з якими вони можуть ознайомитися під час підготовки до загальних зборів:</w:t>
      </w:r>
      <w:r w:rsidRPr="006A0A75">
        <w:rPr>
          <w:rFonts w:ascii="Times New Roman" w:hAnsi="Times New Roman"/>
          <w:color w:val="000000"/>
          <w:lang w:val="uk-UA"/>
        </w:rPr>
        <w:t xml:space="preserve"> з документами та матеріалами, пов’язаними з порядком денним, акціонери (та їх представники) можуть </w:t>
      </w:r>
      <w:r w:rsidRPr="006A0A75">
        <w:rPr>
          <w:rFonts w:ascii="Times New Roman" w:hAnsi="Times New Roman"/>
          <w:color w:val="000000"/>
          <w:shd w:val="clear" w:color="auto" w:fill="FFFFFF"/>
          <w:lang w:val="uk-UA"/>
        </w:rPr>
        <w:t xml:space="preserve">в кабінеті  </w:t>
      </w:r>
      <w:r w:rsidR="00FE71E5" w:rsidRPr="006A0A75">
        <w:rPr>
          <w:rFonts w:ascii="Times New Roman" w:hAnsi="Times New Roman"/>
          <w:color w:val="000000"/>
          <w:shd w:val="clear" w:color="auto" w:fill="FFFFFF"/>
          <w:lang w:val="uk-UA"/>
        </w:rPr>
        <w:t>Голови правління</w:t>
      </w:r>
      <w:r w:rsidRPr="006A0A75">
        <w:rPr>
          <w:rFonts w:ascii="Times New Roman" w:hAnsi="Times New Roman"/>
          <w:color w:val="000000"/>
          <w:shd w:val="clear" w:color="auto" w:fill="FFFFFF"/>
          <w:lang w:val="uk-UA"/>
        </w:rPr>
        <w:t xml:space="preserve"> за </w:t>
      </w:r>
      <w:proofErr w:type="spellStart"/>
      <w:r w:rsidRPr="006A0A75">
        <w:rPr>
          <w:rFonts w:ascii="Times New Roman" w:hAnsi="Times New Roman"/>
          <w:color w:val="000000"/>
          <w:shd w:val="clear" w:color="auto" w:fill="FFFFFF"/>
          <w:lang w:val="uk-UA"/>
        </w:rPr>
        <w:t>адресою</w:t>
      </w:r>
      <w:proofErr w:type="spellEnd"/>
      <w:r w:rsidRPr="006A0A75">
        <w:rPr>
          <w:rFonts w:ascii="Times New Roman" w:hAnsi="Times New Roman"/>
          <w:color w:val="000000"/>
          <w:shd w:val="clear" w:color="auto" w:fill="FFFFFF"/>
          <w:lang w:val="uk-UA"/>
        </w:rPr>
        <w:t xml:space="preserve">: </w:t>
      </w:r>
      <w:r w:rsidRPr="006A0A75">
        <w:rPr>
          <w:rFonts w:ascii="Times New Roman" w:hAnsi="Times New Roman"/>
          <w:noProof/>
          <w:color w:val="000000"/>
          <w:shd w:val="clear" w:color="auto" w:fill="FFFFFF"/>
          <w:lang w:val="uk-UA"/>
        </w:rPr>
        <w:t>08420, Київська область, Переяслав-Хмельницький район, село Переяславське, вулиця Привокзальна, 2</w:t>
      </w:r>
      <w:r w:rsidRPr="006A0A75">
        <w:rPr>
          <w:rFonts w:ascii="Times New Roman" w:hAnsi="Times New Roman"/>
          <w:color w:val="000000"/>
          <w:shd w:val="clear" w:color="auto" w:fill="FFFFFF"/>
          <w:lang w:val="uk-UA"/>
        </w:rPr>
        <w:t xml:space="preserve">  з 9 до 12 години у робочі дні. а також в день зборів в місці проведення зборів до закінчення здійснення реєстрації.</w:t>
      </w:r>
      <w:r w:rsidRPr="006A0A75">
        <w:rPr>
          <w:rFonts w:ascii="Times New Roman" w:hAnsi="Times New Roman"/>
          <w:color w:val="000000"/>
          <w:lang w:val="uk-UA"/>
        </w:rPr>
        <w:t xml:space="preserve">. У письмовому запиті акціонера обов'язково зазначаються найменування акціонера – юридичної особи або прізвище, ім'я та по-батькові акціонера – фізичної особи, кількість (тип) належних йому акцій (для ідентифікації згідно даних зведеного облікового реєстру). Документи надаються для ознайомлення. Відповідальна особа за порядок ознайомлення акціонерів (та їх представників) з документами –  </w:t>
      </w:r>
      <w:r w:rsidRPr="006A0A75">
        <w:rPr>
          <w:rFonts w:ascii="Times New Roman" w:hAnsi="Times New Roman"/>
          <w:noProof/>
          <w:color w:val="000000"/>
          <w:lang w:val="uk-UA"/>
        </w:rPr>
        <w:t>Голова правління</w:t>
      </w:r>
      <w:r w:rsidRPr="006A0A75">
        <w:rPr>
          <w:rFonts w:ascii="Times New Roman" w:hAnsi="Times New Roman"/>
          <w:color w:val="000000"/>
          <w:lang w:val="uk-UA"/>
        </w:rPr>
        <w:t xml:space="preserve"> - </w:t>
      </w:r>
      <w:r w:rsidRPr="006A0A75">
        <w:rPr>
          <w:rFonts w:ascii="Times New Roman" w:hAnsi="Times New Roman"/>
          <w:noProof/>
          <w:color w:val="000000"/>
          <w:lang w:val="uk-UA"/>
        </w:rPr>
        <w:t>Ярощук О.В.</w:t>
      </w:r>
      <w:r w:rsidRPr="006A0A75">
        <w:rPr>
          <w:rFonts w:ascii="Times New Roman" w:hAnsi="Times New Roman"/>
          <w:color w:val="000000"/>
          <w:lang w:val="uk-UA"/>
        </w:rPr>
        <w:t xml:space="preserve"> Телефон для довідок: </w:t>
      </w:r>
      <w:r w:rsidRPr="006A0A75">
        <w:rPr>
          <w:rFonts w:ascii="Times New Roman" w:hAnsi="Times New Roman"/>
          <w:noProof/>
          <w:color w:val="000000"/>
          <w:lang w:val="uk-UA"/>
        </w:rPr>
        <w:t>(04567) 2-81-67</w:t>
      </w:r>
      <w:r w:rsidRPr="006A0A75">
        <w:rPr>
          <w:rFonts w:ascii="Times New Roman" w:hAnsi="Times New Roman"/>
          <w:color w:val="000000"/>
          <w:lang w:val="uk-UA"/>
        </w:rPr>
        <w:t>.</w:t>
      </w:r>
    </w:p>
    <w:p w:rsidR="00087ED9" w:rsidRPr="006A0A75" w:rsidRDefault="00087ED9" w:rsidP="00172FF7">
      <w:pPr>
        <w:spacing w:after="0" w:line="240" w:lineRule="auto"/>
        <w:ind w:firstLine="709"/>
        <w:rPr>
          <w:rFonts w:ascii="Times New Roman" w:hAnsi="Times New Roman"/>
          <w:b/>
          <w:color w:val="000000"/>
          <w:lang w:val="uk-UA"/>
        </w:rPr>
      </w:pPr>
      <w:r w:rsidRPr="006A0A75">
        <w:rPr>
          <w:rFonts w:ascii="Times New Roman" w:hAnsi="Times New Roman"/>
          <w:b/>
          <w:color w:val="000000"/>
          <w:lang w:val="uk-UA"/>
        </w:rPr>
        <w:t>Права, надані акціонерам відповідно до вимог статей 36 та 38 Закону України «Про акціонерні товариства», а також строк, протягом якого такі права можуть використовуватися:</w:t>
      </w:r>
    </w:p>
    <w:p w:rsidR="00087ED9" w:rsidRPr="006A0A75" w:rsidRDefault="00087ED9" w:rsidP="00172FF7">
      <w:pPr>
        <w:spacing w:after="0" w:line="240" w:lineRule="auto"/>
        <w:ind w:firstLine="709"/>
        <w:rPr>
          <w:rFonts w:ascii="Times New Roman" w:hAnsi="Times New Roman"/>
          <w:color w:val="000000"/>
          <w:lang w:val="uk-UA"/>
        </w:rPr>
      </w:pPr>
      <w:r w:rsidRPr="006A0A75">
        <w:rPr>
          <w:rFonts w:ascii="Times New Roman" w:hAnsi="Times New Roman"/>
          <w:color w:val="000000"/>
          <w:lang w:val="uk-UA"/>
        </w:rPr>
        <w:t>- ознайомитися з документами, необхідними для прийняття рішень з питань порядку денного (від дати надіслання повідомлення про проведення Зборів до дати проведення Зборів, а також в день проведення зборів);</w:t>
      </w:r>
    </w:p>
    <w:p w:rsidR="00087ED9" w:rsidRPr="006A0A75" w:rsidRDefault="00087ED9" w:rsidP="00172FF7">
      <w:pPr>
        <w:spacing w:after="0" w:line="240" w:lineRule="auto"/>
        <w:ind w:firstLine="709"/>
        <w:rPr>
          <w:rFonts w:ascii="Times New Roman" w:hAnsi="Times New Roman"/>
          <w:color w:val="000000"/>
          <w:lang w:val="uk-UA"/>
        </w:rPr>
      </w:pPr>
      <w:r w:rsidRPr="006A0A75">
        <w:rPr>
          <w:rFonts w:ascii="Times New Roman" w:hAnsi="Times New Roman"/>
          <w:color w:val="000000"/>
          <w:lang w:val="uk-UA"/>
        </w:rPr>
        <w:t>- ознайомитися з проектом договору про викуп Товариством акцій (у разі якщо порядок денний Зборів передбачає голосування з питань, визначених ст. 68 Закону України «Про акціонерні товариства»);</w:t>
      </w:r>
    </w:p>
    <w:p w:rsidR="00087ED9" w:rsidRPr="006A0A75" w:rsidRDefault="00087ED9" w:rsidP="00172FF7">
      <w:pPr>
        <w:spacing w:after="0" w:line="240" w:lineRule="auto"/>
        <w:ind w:firstLine="709"/>
        <w:rPr>
          <w:rFonts w:ascii="Times New Roman" w:hAnsi="Times New Roman"/>
          <w:color w:val="000000"/>
          <w:lang w:val="uk-UA"/>
        </w:rPr>
      </w:pPr>
      <w:r w:rsidRPr="006A0A75">
        <w:rPr>
          <w:rFonts w:ascii="Times New Roman" w:hAnsi="Times New Roman"/>
          <w:color w:val="000000"/>
          <w:lang w:val="uk-UA"/>
        </w:rPr>
        <w:t>- до дати проведення Зборів отримати письмову відповідь на письмові запитання щодо питань, включених до проекту порядку денного загальних зборів та порядку денного загальних зборів;</w:t>
      </w:r>
    </w:p>
    <w:p w:rsidR="00087ED9" w:rsidRPr="006A0A75" w:rsidRDefault="00087ED9" w:rsidP="00E76F74">
      <w:pPr>
        <w:spacing w:after="0" w:line="240" w:lineRule="auto"/>
        <w:ind w:firstLine="709"/>
        <w:rPr>
          <w:rFonts w:ascii="Times New Roman" w:hAnsi="Times New Roman"/>
          <w:color w:val="000000"/>
          <w:lang w:val="uk-UA"/>
        </w:rPr>
      </w:pPr>
      <w:r w:rsidRPr="006A0A75">
        <w:rPr>
          <w:rFonts w:ascii="Times New Roman" w:hAnsi="Times New Roman"/>
          <w:color w:val="000000"/>
          <w:lang w:val="uk-UA"/>
        </w:rPr>
        <w:t>- отримати повідомлення про зміни у порядку денному не пізніше ніж за 10 днів до дати проведення Зборів;</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 оскаржити рішення Товариства про відмову у включенні його пропозицій до проекту порядку денного.</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b/>
          <w:color w:val="000000"/>
          <w:lang w:val="uk-UA"/>
        </w:rPr>
        <w:t>Для реєстрації та участі у зборах</w:t>
      </w:r>
      <w:r w:rsidRPr="006A0A75">
        <w:rPr>
          <w:rFonts w:ascii="Times New Roman" w:hAnsi="Times New Roman"/>
          <w:color w:val="000000"/>
          <w:lang w:val="uk-UA"/>
        </w:rPr>
        <w:t xml:space="preserve"> акціонери Приватного акціонерного товариства </w:t>
      </w:r>
      <w:r w:rsidRPr="006A0A75">
        <w:rPr>
          <w:rFonts w:ascii="Times New Roman" w:hAnsi="Times New Roman"/>
          <w:noProof/>
          <w:color w:val="000000"/>
          <w:lang w:val="uk-UA"/>
        </w:rPr>
        <w:t>"Переяславський експериментальний комбінат хлібопродуктів"</w:t>
      </w:r>
      <w:r w:rsidRPr="006A0A75">
        <w:rPr>
          <w:rFonts w:ascii="Times New Roman" w:hAnsi="Times New Roman"/>
          <w:color w:val="000000"/>
          <w:lang w:val="uk-UA"/>
        </w:rPr>
        <w:t xml:space="preserve"> повинні мати при собі документ, що посвідчує особу (паспорт або інший документ, що може ідентифікувати акціонера), а представникам акціонерів додатково – належним чином оформлену довіреність на право участі та голосування на загальних зборах та документ, що посвідчує особу представника.</w:t>
      </w:r>
    </w:p>
    <w:p w:rsidR="00087ED9" w:rsidRPr="006A0A75" w:rsidRDefault="00087ED9" w:rsidP="00172FF7">
      <w:pPr>
        <w:spacing w:after="0" w:line="240" w:lineRule="auto"/>
        <w:ind w:firstLine="709"/>
        <w:rPr>
          <w:rFonts w:ascii="Times New Roman" w:hAnsi="Times New Roman"/>
          <w:color w:val="000000"/>
          <w:lang w:val="uk-UA"/>
        </w:rPr>
      </w:pPr>
      <w:r w:rsidRPr="006A0A75">
        <w:rPr>
          <w:rFonts w:ascii="Times New Roman" w:hAnsi="Times New Roman"/>
          <w:b/>
          <w:color w:val="000000"/>
          <w:lang w:val="uk-UA"/>
        </w:rPr>
        <w:t>Порядок участі та голосування на загальних зборах за довіреністю:</w:t>
      </w:r>
      <w:r w:rsidRPr="006A0A75">
        <w:rPr>
          <w:rFonts w:ascii="Times New Roman" w:hAnsi="Times New Roman"/>
          <w:color w:val="000000"/>
          <w:lang w:val="uk-UA"/>
        </w:rPr>
        <w:t> акціонери можуть взяти участь у Зборах особисто або через уповноваженого представника. Представником акціонера - фізичної чи юридичної особи на загальних зборах акціонерного товариства може бути інша фізична особа або уповноважена особа юридичної особи.</w:t>
      </w:r>
    </w:p>
    <w:p w:rsidR="00087ED9" w:rsidRPr="006A0A75" w:rsidRDefault="00087ED9" w:rsidP="00172FF7">
      <w:pPr>
        <w:spacing w:after="0" w:line="240" w:lineRule="auto"/>
        <w:ind w:firstLine="709"/>
        <w:rPr>
          <w:rFonts w:ascii="Times New Roman" w:hAnsi="Times New Roman"/>
          <w:color w:val="000000"/>
          <w:lang w:val="uk-UA"/>
        </w:rPr>
      </w:pPr>
      <w:r w:rsidRPr="006A0A75">
        <w:rPr>
          <w:rFonts w:ascii="Times New Roman" w:hAnsi="Times New Roman"/>
          <w:color w:val="000000"/>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087ED9" w:rsidRPr="006A0A75" w:rsidRDefault="00087ED9" w:rsidP="00172FF7">
      <w:pPr>
        <w:spacing w:after="0" w:line="240" w:lineRule="auto"/>
        <w:ind w:firstLine="709"/>
        <w:rPr>
          <w:rFonts w:ascii="Times New Roman" w:hAnsi="Times New Roman"/>
          <w:color w:val="000000"/>
          <w:lang w:val="uk-UA"/>
        </w:rPr>
      </w:pPr>
      <w:r w:rsidRPr="006A0A75">
        <w:rPr>
          <w:rFonts w:ascii="Times New Roman" w:hAnsi="Times New Roman"/>
          <w:color w:val="000000"/>
          <w:lang w:val="uk-UA"/>
        </w:rPr>
        <w:lastRenderedPageBreak/>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w:t>
      </w:r>
    </w:p>
    <w:p w:rsidR="00FE71E5" w:rsidRPr="006A0A75" w:rsidRDefault="00087ED9" w:rsidP="00FE71E5">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FE71E5" w:rsidRPr="006A0A75" w:rsidRDefault="00FE71E5" w:rsidP="00172FF7">
      <w:pPr>
        <w:pStyle w:val="a5"/>
        <w:spacing w:after="0" w:line="240" w:lineRule="auto"/>
        <w:ind w:left="0" w:firstLine="709"/>
        <w:jc w:val="center"/>
        <w:rPr>
          <w:rFonts w:ascii="Times New Roman" w:hAnsi="Times New Roman"/>
          <w:b/>
          <w:color w:val="000000"/>
          <w:lang w:val="uk-UA"/>
        </w:rPr>
      </w:pPr>
    </w:p>
    <w:p w:rsidR="00087ED9" w:rsidRPr="006A0A75" w:rsidRDefault="00087ED9" w:rsidP="00172FF7">
      <w:pPr>
        <w:pStyle w:val="a5"/>
        <w:spacing w:after="0" w:line="240" w:lineRule="auto"/>
        <w:ind w:left="0" w:firstLine="709"/>
        <w:jc w:val="center"/>
        <w:rPr>
          <w:rFonts w:ascii="Times New Roman" w:hAnsi="Times New Roman"/>
          <w:b/>
          <w:color w:val="000000"/>
          <w:lang w:val="uk-UA"/>
        </w:rPr>
      </w:pPr>
      <w:r w:rsidRPr="006A0A75">
        <w:rPr>
          <w:rFonts w:ascii="Times New Roman" w:hAnsi="Times New Roman"/>
          <w:b/>
          <w:color w:val="000000"/>
          <w:lang w:val="uk-UA"/>
        </w:rPr>
        <w:t>Проекти рішень з питань порядку денного:</w:t>
      </w:r>
    </w:p>
    <w:p w:rsidR="00087ED9" w:rsidRPr="006A0A75" w:rsidRDefault="00087ED9" w:rsidP="00172FF7">
      <w:pPr>
        <w:pStyle w:val="a5"/>
        <w:spacing w:after="0" w:line="240" w:lineRule="auto"/>
        <w:ind w:left="0" w:firstLine="709"/>
        <w:rPr>
          <w:rFonts w:ascii="Times New Roman" w:hAnsi="Times New Roman"/>
          <w:b/>
          <w:color w:val="000000"/>
          <w:lang w:val="uk-UA"/>
        </w:rPr>
      </w:pPr>
      <w:r w:rsidRPr="006A0A75">
        <w:rPr>
          <w:rFonts w:ascii="Times New Roman" w:hAnsi="Times New Roman"/>
          <w:b/>
          <w:color w:val="000000"/>
          <w:lang w:val="uk-UA"/>
        </w:rPr>
        <w:t>Питання 1:</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1.1.  Для проведення Загальних зборів акціонерів обрати Лічильну комісію Загальних зборів акціонерів у наступному складі:</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 xml:space="preserve">Голова Лічильної комісії – </w:t>
      </w:r>
      <w:r w:rsidRPr="006A0A75">
        <w:rPr>
          <w:rFonts w:ascii="Times New Roman" w:hAnsi="Times New Roman"/>
          <w:noProof/>
          <w:color w:val="000000"/>
          <w:lang w:val="uk-UA"/>
        </w:rPr>
        <w:t>Кобліков І.Ю.</w:t>
      </w:r>
      <w:r w:rsidRPr="006A0A75">
        <w:rPr>
          <w:rFonts w:ascii="Times New Roman" w:hAnsi="Times New Roman"/>
          <w:color w:val="000000"/>
          <w:lang w:val="uk-UA"/>
        </w:rPr>
        <w:t>;</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 xml:space="preserve">Член Лічильної комісії –  </w:t>
      </w:r>
      <w:r w:rsidR="00624D76" w:rsidRPr="006A0A75">
        <w:rPr>
          <w:rFonts w:ascii="Times New Roman" w:hAnsi="Times New Roman"/>
          <w:noProof/>
          <w:color w:val="000000"/>
          <w:lang w:val="uk-UA"/>
        </w:rPr>
        <w:t>Демків Б.М.</w:t>
      </w:r>
      <w:r w:rsidRPr="006A0A75">
        <w:rPr>
          <w:rFonts w:ascii="Times New Roman" w:hAnsi="Times New Roman"/>
          <w:color w:val="000000"/>
          <w:lang w:val="uk-UA"/>
        </w:rPr>
        <w:t>;</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 xml:space="preserve">Член Лічильної комісії -   </w:t>
      </w:r>
      <w:r w:rsidRPr="006A0A75">
        <w:rPr>
          <w:rFonts w:ascii="Times New Roman" w:hAnsi="Times New Roman"/>
          <w:noProof/>
          <w:color w:val="000000"/>
          <w:lang w:val="uk-UA"/>
        </w:rPr>
        <w:t>Вересоцька В.І.</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b/>
          <w:color w:val="000000"/>
          <w:lang w:val="uk-UA"/>
        </w:rPr>
        <w:t>Питання 2:</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2.1.  Для проведення Загальних зборів акціонерів обрати Голову та секретаря зборів у наступному складі:</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 xml:space="preserve">Голова зборів – </w:t>
      </w:r>
      <w:r w:rsidRPr="006A0A75">
        <w:rPr>
          <w:rFonts w:ascii="Times New Roman" w:hAnsi="Times New Roman"/>
          <w:noProof/>
          <w:color w:val="000000"/>
          <w:lang w:val="uk-UA"/>
        </w:rPr>
        <w:t>Павлюк О.М.</w:t>
      </w:r>
      <w:r w:rsidRPr="006A0A75">
        <w:rPr>
          <w:rFonts w:ascii="Times New Roman" w:hAnsi="Times New Roman"/>
          <w:color w:val="000000"/>
          <w:lang w:val="uk-UA"/>
        </w:rPr>
        <w:t xml:space="preserve"> </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 xml:space="preserve">Секретар зборів – </w:t>
      </w:r>
      <w:r w:rsidRPr="006A0A75">
        <w:rPr>
          <w:rFonts w:ascii="Times New Roman" w:hAnsi="Times New Roman"/>
          <w:noProof/>
          <w:color w:val="000000"/>
          <w:lang w:val="uk-UA"/>
        </w:rPr>
        <w:t>Довголап Л.М.</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2.2. Затвердити наступний порядок проведення загальних зборів (регламент зборів):</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 виступи по питаннях порядку денного  – до 20 хв.;</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 запитання доповідачам, довідки по питаннях порядку денного – до 15 хв.;</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 голосування по питанням порядку денного загальних зборів  відбувається з використанням бюлетенів для голосування;</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 після розгляду кожного питання порядку денного лічильна комісія оголошує підсумки голосування та складає протокол. Для підготовки протоколів лічильної комісії про підсумки голосування після розгляду кожного питання робиться технічна перерва на 5 хв.;</w:t>
      </w:r>
    </w:p>
    <w:p w:rsidR="00087ED9" w:rsidRPr="006A0A75" w:rsidRDefault="00087ED9" w:rsidP="00172FF7">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 збори провести без перерви.</w:t>
      </w:r>
    </w:p>
    <w:p w:rsidR="006A0A75" w:rsidRPr="006A0A75" w:rsidRDefault="006A0A75" w:rsidP="00172FF7">
      <w:pPr>
        <w:pStyle w:val="a5"/>
        <w:spacing w:after="0" w:line="240" w:lineRule="auto"/>
        <w:ind w:left="0" w:firstLine="709"/>
        <w:rPr>
          <w:rFonts w:ascii="Times New Roman" w:hAnsi="Times New Roman"/>
          <w:b/>
          <w:color w:val="000000"/>
          <w:lang w:val="uk-UA"/>
        </w:rPr>
      </w:pPr>
      <w:r w:rsidRPr="006A0A75">
        <w:rPr>
          <w:rFonts w:ascii="Times New Roman" w:hAnsi="Times New Roman"/>
          <w:b/>
          <w:color w:val="000000"/>
          <w:lang w:val="uk-UA"/>
        </w:rPr>
        <w:t xml:space="preserve">Питання 3: </w:t>
      </w:r>
    </w:p>
    <w:p w:rsidR="006A0A75" w:rsidRPr="006A0A75" w:rsidRDefault="006A0A75" w:rsidP="006A0A75">
      <w:pPr>
        <w:pStyle w:val="a5"/>
        <w:spacing w:after="0" w:line="240" w:lineRule="auto"/>
        <w:ind w:left="0" w:firstLine="709"/>
        <w:rPr>
          <w:rFonts w:ascii="Times New Roman" w:hAnsi="Times New Roman"/>
          <w:color w:val="000000"/>
          <w:lang w:val="uk-UA"/>
        </w:rPr>
      </w:pPr>
      <w:r w:rsidRPr="006A0A75">
        <w:rPr>
          <w:rFonts w:ascii="Times New Roman" w:hAnsi="Times New Roman"/>
          <w:color w:val="000000"/>
          <w:lang w:val="uk-UA"/>
        </w:rPr>
        <w:t>3.1. Затвердити наступний порядок та спосіб засвідчення бюлетеню для голосування: бюлетень для голосування засвідчується печаткою Товариства; якщо бюлетень для голосування складається з кількох аркушів, він повинен бути пронумерованим, прошнурованим та  засвідченим печаткою Товариства.</w:t>
      </w:r>
    </w:p>
    <w:p w:rsidR="00FE71E5" w:rsidRPr="006A0A75" w:rsidRDefault="00FE71E5" w:rsidP="00FE71E5">
      <w:pPr>
        <w:pStyle w:val="a5"/>
        <w:spacing w:after="0" w:line="240" w:lineRule="auto"/>
        <w:ind w:left="0" w:firstLine="709"/>
        <w:rPr>
          <w:rFonts w:ascii="Times New Roman" w:hAnsi="Times New Roman"/>
          <w:b/>
          <w:color w:val="000000"/>
          <w:lang w:val="uk-UA"/>
        </w:rPr>
      </w:pPr>
      <w:r w:rsidRPr="006A0A75">
        <w:rPr>
          <w:rFonts w:ascii="Times New Roman" w:hAnsi="Times New Roman"/>
          <w:b/>
          <w:color w:val="000000"/>
          <w:lang w:val="uk-UA"/>
        </w:rPr>
        <w:t>П</w:t>
      </w:r>
      <w:r w:rsidR="006A0A75" w:rsidRPr="006A0A75">
        <w:rPr>
          <w:rFonts w:ascii="Times New Roman" w:hAnsi="Times New Roman"/>
          <w:b/>
          <w:color w:val="000000"/>
          <w:lang w:val="uk-UA"/>
        </w:rPr>
        <w:t>итання 4</w:t>
      </w:r>
      <w:r w:rsidRPr="006A0A75">
        <w:rPr>
          <w:rFonts w:ascii="Times New Roman" w:hAnsi="Times New Roman"/>
          <w:b/>
          <w:color w:val="000000"/>
          <w:lang w:val="uk-UA"/>
        </w:rPr>
        <w:t>:</w:t>
      </w:r>
    </w:p>
    <w:p w:rsidR="00FE71E5" w:rsidRPr="006A0A75" w:rsidRDefault="006A0A75" w:rsidP="00FE71E5">
      <w:pPr>
        <w:pStyle w:val="a5"/>
        <w:spacing w:after="0" w:line="240" w:lineRule="auto"/>
        <w:ind w:left="0" w:firstLine="709"/>
        <w:rPr>
          <w:rFonts w:ascii="Times New Roman" w:eastAsia="Times New Roman" w:hAnsi="Times New Roman"/>
          <w:iCs/>
          <w:color w:val="000000" w:themeColor="text1"/>
          <w:lang w:val="uk-UA" w:eastAsia="ru-RU"/>
        </w:rPr>
      </w:pPr>
      <w:r w:rsidRPr="006A0A75">
        <w:rPr>
          <w:rFonts w:ascii="Times New Roman" w:hAnsi="Times New Roman"/>
          <w:color w:val="000000"/>
          <w:lang w:val="uk-UA"/>
        </w:rPr>
        <w:t>4</w:t>
      </w:r>
      <w:r w:rsidR="00FE71E5" w:rsidRPr="006A0A75">
        <w:rPr>
          <w:rFonts w:ascii="Times New Roman" w:hAnsi="Times New Roman"/>
          <w:color w:val="000000"/>
          <w:lang w:val="uk-UA"/>
        </w:rPr>
        <w:t xml:space="preserve">.1.  </w:t>
      </w:r>
      <w:r w:rsidR="00FE71E5" w:rsidRPr="006A0A75">
        <w:rPr>
          <w:rFonts w:ascii="Times New Roman" w:hAnsi="Times New Roman"/>
          <w:iCs/>
          <w:color w:val="000000" w:themeColor="text1"/>
          <w:lang w:val="uk-UA"/>
        </w:rPr>
        <w:t xml:space="preserve">З метою реалізації затверджених основних напрямків діяльності Товариства на 2020 – 2021 роки, у відповідності до Закону України «Про акціонерні товариства» від 17.09.2008 р. (№ 514–VI), надати попереднє схвалення господарських значних правочинів, які можуть вчинятись Товариством протягом не більш як одного року з дати прийняття такого рішення, якщо ринкова вартість майна або послуг, що може бути предметом даних господарських правочинів більше 25 % вартості активів Товариства за даними річної фінансової звітності за 2019 рік та надання права підпису Голові Правління Товариства - </w:t>
      </w:r>
      <w:proofErr w:type="spellStart"/>
      <w:r w:rsidR="00FE71E5" w:rsidRPr="006A0A75">
        <w:rPr>
          <w:rFonts w:ascii="Times New Roman" w:hAnsi="Times New Roman"/>
          <w:iCs/>
          <w:color w:val="000000" w:themeColor="text1"/>
          <w:lang w:val="uk-UA"/>
        </w:rPr>
        <w:t>Ярощуку</w:t>
      </w:r>
      <w:proofErr w:type="spellEnd"/>
      <w:r w:rsidR="00FE71E5" w:rsidRPr="006A0A75">
        <w:rPr>
          <w:rFonts w:ascii="Times New Roman" w:hAnsi="Times New Roman"/>
          <w:iCs/>
          <w:color w:val="000000" w:themeColor="text1"/>
          <w:lang w:val="uk-UA"/>
        </w:rPr>
        <w:t xml:space="preserve"> Олександру Васильовичу таких правочинів, а саме: правочин на іпотеку та на передачу заставного майна; залучення кредитних коштів та реалізації планів для здійснення господарської діяльності Товариства; укладення договорів купівлі основних засобів (обладнання) пов`язаних з реалізацією перспективних планів Товариства; укладення договорів поруки. </w:t>
      </w:r>
      <w:r w:rsidR="00FE71E5" w:rsidRPr="006A0A75">
        <w:rPr>
          <w:rFonts w:ascii="Times New Roman" w:eastAsia="Times New Roman" w:hAnsi="Times New Roman"/>
          <w:iCs/>
          <w:color w:val="000000" w:themeColor="text1"/>
          <w:lang w:val="uk-UA" w:eastAsia="ru-RU"/>
        </w:rPr>
        <w:t xml:space="preserve">Затвердити граничну сукупну вартість правочинів на рівні </w:t>
      </w:r>
      <w:r w:rsidR="005B3029" w:rsidRPr="006A0A75">
        <w:rPr>
          <w:rFonts w:ascii="Times New Roman" w:eastAsia="Times New Roman" w:hAnsi="Times New Roman"/>
          <w:iCs/>
          <w:color w:val="000000" w:themeColor="text1"/>
          <w:lang w:val="uk-UA" w:eastAsia="ru-RU"/>
        </w:rPr>
        <w:t>900</w:t>
      </w:r>
      <w:r w:rsidR="00FE71E5" w:rsidRPr="006A0A75">
        <w:rPr>
          <w:rFonts w:ascii="Times New Roman" w:eastAsia="Times New Roman" w:hAnsi="Times New Roman"/>
          <w:iCs/>
          <w:color w:val="000000" w:themeColor="text1"/>
          <w:lang w:val="uk-UA" w:eastAsia="ru-RU"/>
        </w:rPr>
        <w:t xml:space="preserve"> 000 000 грн. (</w:t>
      </w:r>
      <w:r w:rsidR="005B3029" w:rsidRPr="006A0A75">
        <w:rPr>
          <w:rFonts w:ascii="Times New Roman" w:eastAsia="Times New Roman" w:hAnsi="Times New Roman"/>
          <w:iCs/>
          <w:color w:val="000000" w:themeColor="text1"/>
          <w:lang w:val="uk-UA" w:eastAsia="ru-RU"/>
        </w:rPr>
        <w:t>дев’ятсот</w:t>
      </w:r>
      <w:r w:rsidR="00FE71E5" w:rsidRPr="006A0A75">
        <w:rPr>
          <w:rFonts w:ascii="Times New Roman" w:eastAsia="Times New Roman" w:hAnsi="Times New Roman"/>
          <w:iCs/>
          <w:color w:val="000000" w:themeColor="text1"/>
          <w:lang w:val="uk-UA" w:eastAsia="ru-RU"/>
        </w:rPr>
        <w:t xml:space="preserve"> мільйонів) гривень.</w:t>
      </w:r>
    </w:p>
    <w:p w:rsidR="00FE71E5" w:rsidRPr="006A0A75" w:rsidRDefault="00FE71E5" w:rsidP="00172FF7">
      <w:pPr>
        <w:pStyle w:val="a5"/>
        <w:spacing w:after="0" w:line="240" w:lineRule="auto"/>
        <w:ind w:left="0" w:firstLine="709"/>
        <w:rPr>
          <w:rFonts w:ascii="Times New Roman" w:hAnsi="Times New Roman"/>
          <w:color w:val="000000"/>
          <w:lang w:val="uk-UA"/>
        </w:rPr>
      </w:pPr>
    </w:p>
    <w:sectPr w:rsidR="00FE71E5" w:rsidRPr="006A0A75" w:rsidSect="00FE71E5">
      <w:pgSz w:w="11906" w:h="16838"/>
      <w:pgMar w:top="567" w:right="567" w:bottom="249" w:left="567"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F393562"/>
    <w:multiLevelType w:val="hybridMultilevel"/>
    <w:tmpl w:val="F55A3896"/>
    <w:lvl w:ilvl="0" w:tplc="9C70F150">
      <w:start w:val="1"/>
      <w:numFmt w:val="decimal"/>
      <w:lvlText w:val="%1."/>
      <w:lvlJc w:val="left"/>
      <w:pPr>
        <w:ind w:left="720" w:hanging="360"/>
      </w:pPr>
      <w:rPr>
        <w:rFonts w:hint="default"/>
        <w:color w:val="auto"/>
      </w:rPr>
    </w:lvl>
    <w:lvl w:ilvl="1" w:tplc="222C3938">
      <w:start w:val="1"/>
      <w:numFmt w:val="lowerLetter"/>
      <w:lvlText w:val="%2."/>
      <w:lvlJc w:val="left"/>
      <w:pPr>
        <w:ind w:left="1440" w:hanging="360"/>
      </w:pPr>
    </w:lvl>
    <w:lvl w:ilvl="2" w:tplc="A516EC30" w:tentative="1">
      <w:start w:val="1"/>
      <w:numFmt w:val="lowerRoman"/>
      <w:lvlText w:val="%3."/>
      <w:lvlJc w:val="right"/>
      <w:pPr>
        <w:ind w:left="2160" w:hanging="180"/>
      </w:pPr>
    </w:lvl>
    <w:lvl w:ilvl="3" w:tplc="7BFE6446" w:tentative="1">
      <w:start w:val="1"/>
      <w:numFmt w:val="decimal"/>
      <w:lvlText w:val="%4."/>
      <w:lvlJc w:val="left"/>
      <w:pPr>
        <w:ind w:left="2880" w:hanging="360"/>
      </w:pPr>
    </w:lvl>
    <w:lvl w:ilvl="4" w:tplc="42ECA2CC" w:tentative="1">
      <w:start w:val="1"/>
      <w:numFmt w:val="lowerLetter"/>
      <w:lvlText w:val="%5."/>
      <w:lvlJc w:val="left"/>
      <w:pPr>
        <w:ind w:left="3600" w:hanging="360"/>
      </w:pPr>
    </w:lvl>
    <w:lvl w:ilvl="5" w:tplc="0218CAD4" w:tentative="1">
      <w:start w:val="1"/>
      <w:numFmt w:val="lowerRoman"/>
      <w:lvlText w:val="%6."/>
      <w:lvlJc w:val="right"/>
      <w:pPr>
        <w:ind w:left="4320" w:hanging="180"/>
      </w:pPr>
    </w:lvl>
    <w:lvl w:ilvl="6" w:tplc="9F46D1D4" w:tentative="1">
      <w:start w:val="1"/>
      <w:numFmt w:val="decimal"/>
      <w:lvlText w:val="%7."/>
      <w:lvlJc w:val="left"/>
      <w:pPr>
        <w:ind w:left="5040" w:hanging="360"/>
      </w:pPr>
    </w:lvl>
    <w:lvl w:ilvl="7" w:tplc="5B3A295A" w:tentative="1">
      <w:start w:val="1"/>
      <w:numFmt w:val="lowerLetter"/>
      <w:lvlText w:val="%8."/>
      <w:lvlJc w:val="left"/>
      <w:pPr>
        <w:ind w:left="5760" w:hanging="360"/>
      </w:pPr>
    </w:lvl>
    <w:lvl w:ilvl="8" w:tplc="B636D014" w:tentative="1">
      <w:start w:val="1"/>
      <w:numFmt w:val="lowerRoman"/>
      <w:lvlText w:val="%9."/>
      <w:lvlJc w:val="right"/>
      <w:pPr>
        <w:ind w:left="6480" w:hanging="180"/>
      </w:pPr>
    </w:lvl>
  </w:abstractNum>
  <w:abstractNum w:abstractNumId="1" w15:restartNumberingAfterBreak="1">
    <w:nsid w:val="37F03E01"/>
    <w:multiLevelType w:val="multilevel"/>
    <w:tmpl w:val="7570D9F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1">
    <w:nsid w:val="72283E54"/>
    <w:multiLevelType w:val="multilevel"/>
    <w:tmpl w:val="D006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1">
    <w:nsid w:val="7F8F5FEB"/>
    <w:multiLevelType w:val="hybridMultilevel"/>
    <w:tmpl w:val="DF52FBC6"/>
    <w:lvl w:ilvl="0" w:tplc="16D41ADC">
      <w:start w:val="1"/>
      <w:numFmt w:val="decimal"/>
      <w:lvlText w:val="%1."/>
      <w:lvlJc w:val="left"/>
      <w:pPr>
        <w:tabs>
          <w:tab w:val="num" w:pos="360"/>
        </w:tabs>
        <w:ind w:left="360" w:hanging="360"/>
      </w:pPr>
    </w:lvl>
    <w:lvl w:ilvl="1" w:tplc="D9E22B5E">
      <w:start w:val="1"/>
      <w:numFmt w:val="decimal"/>
      <w:lvlText w:val="%2."/>
      <w:lvlJc w:val="left"/>
      <w:pPr>
        <w:tabs>
          <w:tab w:val="num" w:pos="1440"/>
        </w:tabs>
        <w:ind w:left="1440" w:hanging="360"/>
      </w:pPr>
    </w:lvl>
    <w:lvl w:ilvl="2" w:tplc="1D5A8154">
      <w:start w:val="1"/>
      <w:numFmt w:val="decimal"/>
      <w:lvlText w:val="%3."/>
      <w:lvlJc w:val="left"/>
      <w:pPr>
        <w:tabs>
          <w:tab w:val="num" w:pos="2160"/>
        </w:tabs>
        <w:ind w:left="2160" w:hanging="360"/>
      </w:pPr>
    </w:lvl>
    <w:lvl w:ilvl="3" w:tplc="08CCE8DA">
      <w:start w:val="1"/>
      <w:numFmt w:val="decimal"/>
      <w:lvlText w:val="%4."/>
      <w:lvlJc w:val="left"/>
      <w:pPr>
        <w:tabs>
          <w:tab w:val="num" w:pos="2880"/>
        </w:tabs>
        <w:ind w:left="2880" w:hanging="360"/>
      </w:pPr>
    </w:lvl>
    <w:lvl w:ilvl="4" w:tplc="8C147510">
      <w:start w:val="1"/>
      <w:numFmt w:val="decimal"/>
      <w:lvlText w:val="%5."/>
      <w:lvlJc w:val="left"/>
      <w:pPr>
        <w:tabs>
          <w:tab w:val="num" w:pos="3600"/>
        </w:tabs>
        <w:ind w:left="3600" w:hanging="360"/>
      </w:pPr>
    </w:lvl>
    <w:lvl w:ilvl="5" w:tplc="873695BC">
      <w:start w:val="1"/>
      <w:numFmt w:val="decimal"/>
      <w:lvlText w:val="%6."/>
      <w:lvlJc w:val="left"/>
      <w:pPr>
        <w:tabs>
          <w:tab w:val="num" w:pos="4320"/>
        </w:tabs>
        <w:ind w:left="4320" w:hanging="360"/>
      </w:pPr>
    </w:lvl>
    <w:lvl w:ilvl="6" w:tplc="CE08BE62">
      <w:start w:val="1"/>
      <w:numFmt w:val="decimal"/>
      <w:lvlText w:val="%7."/>
      <w:lvlJc w:val="left"/>
      <w:pPr>
        <w:tabs>
          <w:tab w:val="num" w:pos="5040"/>
        </w:tabs>
        <w:ind w:left="5040" w:hanging="360"/>
      </w:pPr>
    </w:lvl>
    <w:lvl w:ilvl="7" w:tplc="6D4A11B8">
      <w:start w:val="1"/>
      <w:numFmt w:val="decimal"/>
      <w:lvlText w:val="%8."/>
      <w:lvlJc w:val="left"/>
      <w:pPr>
        <w:tabs>
          <w:tab w:val="num" w:pos="5760"/>
        </w:tabs>
        <w:ind w:left="5760" w:hanging="360"/>
      </w:pPr>
    </w:lvl>
    <w:lvl w:ilvl="8" w:tplc="295291CA">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48"/>
    <w:rsid w:val="00000F5E"/>
    <w:rsid w:val="000010CF"/>
    <w:rsid w:val="000024BF"/>
    <w:rsid w:val="00006745"/>
    <w:rsid w:val="000153CF"/>
    <w:rsid w:val="0002084B"/>
    <w:rsid w:val="00022A14"/>
    <w:rsid w:val="00023C27"/>
    <w:rsid w:val="00026185"/>
    <w:rsid w:val="000351EC"/>
    <w:rsid w:val="00040227"/>
    <w:rsid w:val="000428E9"/>
    <w:rsid w:val="000443CA"/>
    <w:rsid w:val="00053985"/>
    <w:rsid w:val="00055A9A"/>
    <w:rsid w:val="00062C40"/>
    <w:rsid w:val="00064C80"/>
    <w:rsid w:val="0006554F"/>
    <w:rsid w:val="000733E0"/>
    <w:rsid w:val="0007389F"/>
    <w:rsid w:val="00076D46"/>
    <w:rsid w:val="00087ED9"/>
    <w:rsid w:val="000973D8"/>
    <w:rsid w:val="000A0553"/>
    <w:rsid w:val="000A072B"/>
    <w:rsid w:val="000A4269"/>
    <w:rsid w:val="000A5214"/>
    <w:rsid w:val="000B5D22"/>
    <w:rsid w:val="000D06D9"/>
    <w:rsid w:val="000D0AF0"/>
    <w:rsid w:val="000D0E05"/>
    <w:rsid w:val="000D4C47"/>
    <w:rsid w:val="000E7752"/>
    <w:rsid w:val="000F1E03"/>
    <w:rsid w:val="000F3668"/>
    <w:rsid w:val="000F70BB"/>
    <w:rsid w:val="000F728C"/>
    <w:rsid w:val="0010308C"/>
    <w:rsid w:val="00110104"/>
    <w:rsid w:val="001110E2"/>
    <w:rsid w:val="00111929"/>
    <w:rsid w:val="00123D04"/>
    <w:rsid w:val="00124AD6"/>
    <w:rsid w:val="00135BF8"/>
    <w:rsid w:val="00137587"/>
    <w:rsid w:val="001409AD"/>
    <w:rsid w:val="0014110C"/>
    <w:rsid w:val="0014132F"/>
    <w:rsid w:val="00143565"/>
    <w:rsid w:val="00147BB7"/>
    <w:rsid w:val="00154AD3"/>
    <w:rsid w:val="00155B7E"/>
    <w:rsid w:val="00161AE8"/>
    <w:rsid w:val="00170AC4"/>
    <w:rsid w:val="00171444"/>
    <w:rsid w:val="00172FF7"/>
    <w:rsid w:val="00173233"/>
    <w:rsid w:val="0018497F"/>
    <w:rsid w:val="0018631D"/>
    <w:rsid w:val="00190045"/>
    <w:rsid w:val="0019356C"/>
    <w:rsid w:val="001959E9"/>
    <w:rsid w:val="00197447"/>
    <w:rsid w:val="001C6532"/>
    <w:rsid w:val="001D1033"/>
    <w:rsid w:val="001D6D68"/>
    <w:rsid w:val="001F0DD2"/>
    <w:rsid w:val="00200A0B"/>
    <w:rsid w:val="00201671"/>
    <w:rsid w:val="00204690"/>
    <w:rsid w:val="00205DE1"/>
    <w:rsid w:val="00212CD3"/>
    <w:rsid w:val="00216FD7"/>
    <w:rsid w:val="00235BE7"/>
    <w:rsid w:val="00236D75"/>
    <w:rsid w:val="002454A5"/>
    <w:rsid w:val="00250463"/>
    <w:rsid w:val="00262923"/>
    <w:rsid w:val="00264AAD"/>
    <w:rsid w:val="00264B88"/>
    <w:rsid w:val="00283692"/>
    <w:rsid w:val="00284196"/>
    <w:rsid w:val="00285510"/>
    <w:rsid w:val="00286103"/>
    <w:rsid w:val="0028710B"/>
    <w:rsid w:val="002A3E44"/>
    <w:rsid w:val="002A4E4E"/>
    <w:rsid w:val="002B06A3"/>
    <w:rsid w:val="002B6755"/>
    <w:rsid w:val="002C5803"/>
    <w:rsid w:val="002D062E"/>
    <w:rsid w:val="002D629A"/>
    <w:rsid w:val="002D794A"/>
    <w:rsid w:val="00301865"/>
    <w:rsid w:val="003043B8"/>
    <w:rsid w:val="00323D20"/>
    <w:rsid w:val="003306BD"/>
    <w:rsid w:val="0034036B"/>
    <w:rsid w:val="00343F34"/>
    <w:rsid w:val="00345FAF"/>
    <w:rsid w:val="0034621A"/>
    <w:rsid w:val="003550DC"/>
    <w:rsid w:val="00373120"/>
    <w:rsid w:val="00374AA6"/>
    <w:rsid w:val="00384797"/>
    <w:rsid w:val="00394090"/>
    <w:rsid w:val="00395FD0"/>
    <w:rsid w:val="003A5D5E"/>
    <w:rsid w:val="003C31B2"/>
    <w:rsid w:val="003D0099"/>
    <w:rsid w:val="003D066A"/>
    <w:rsid w:val="003D2B48"/>
    <w:rsid w:val="003D3885"/>
    <w:rsid w:val="003D4F5C"/>
    <w:rsid w:val="003E47CF"/>
    <w:rsid w:val="003F0EA0"/>
    <w:rsid w:val="003F15F3"/>
    <w:rsid w:val="00400E27"/>
    <w:rsid w:val="004031E6"/>
    <w:rsid w:val="00414E2C"/>
    <w:rsid w:val="00427394"/>
    <w:rsid w:val="00435E60"/>
    <w:rsid w:val="00436793"/>
    <w:rsid w:val="00440F7D"/>
    <w:rsid w:val="00442A26"/>
    <w:rsid w:val="00444C53"/>
    <w:rsid w:val="004472C1"/>
    <w:rsid w:val="00447F00"/>
    <w:rsid w:val="00450D6A"/>
    <w:rsid w:val="00452F51"/>
    <w:rsid w:val="00455A4A"/>
    <w:rsid w:val="00456BEE"/>
    <w:rsid w:val="00464EF8"/>
    <w:rsid w:val="00465C6C"/>
    <w:rsid w:val="00482A0A"/>
    <w:rsid w:val="00483FE3"/>
    <w:rsid w:val="004859AA"/>
    <w:rsid w:val="00487BA4"/>
    <w:rsid w:val="004C299A"/>
    <w:rsid w:val="004C38D6"/>
    <w:rsid w:val="004D35D1"/>
    <w:rsid w:val="004D4181"/>
    <w:rsid w:val="004E3C3D"/>
    <w:rsid w:val="004E4D0F"/>
    <w:rsid w:val="004E6785"/>
    <w:rsid w:val="004F0211"/>
    <w:rsid w:val="004F187C"/>
    <w:rsid w:val="004F1E3D"/>
    <w:rsid w:val="00500EBE"/>
    <w:rsid w:val="00501E8F"/>
    <w:rsid w:val="005121A4"/>
    <w:rsid w:val="00513062"/>
    <w:rsid w:val="0052079C"/>
    <w:rsid w:val="0053213B"/>
    <w:rsid w:val="00534E92"/>
    <w:rsid w:val="005358F9"/>
    <w:rsid w:val="005414B8"/>
    <w:rsid w:val="0055050A"/>
    <w:rsid w:val="00556D70"/>
    <w:rsid w:val="005575F2"/>
    <w:rsid w:val="00566EA1"/>
    <w:rsid w:val="00576C57"/>
    <w:rsid w:val="00585001"/>
    <w:rsid w:val="00593A11"/>
    <w:rsid w:val="005B0425"/>
    <w:rsid w:val="005B3029"/>
    <w:rsid w:val="005B30EE"/>
    <w:rsid w:val="005B40C0"/>
    <w:rsid w:val="005B7C5D"/>
    <w:rsid w:val="005C7388"/>
    <w:rsid w:val="005D184D"/>
    <w:rsid w:val="005D489E"/>
    <w:rsid w:val="005D55A8"/>
    <w:rsid w:val="005D69DD"/>
    <w:rsid w:val="005E1730"/>
    <w:rsid w:val="005E2225"/>
    <w:rsid w:val="005E2A49"/>
    <w:rsid w:val="005F4F48"/>
    <w:rsid w:val="005F72A5"/>
    <w:rsid w:val="006020B7"/>
    <w:rsid w:val="00605ADA"/>
    <w:rsid w:val="00610D6C"/>
    <w:rsid w:val="006162BA"/>
    <w:rsid w:val="00617DB4"/>
    <w:rsid w:val="00622024"/>
    <w:rsid w:val="00623E1E"/>
    <w:rsid w:val="00624D76"/>
    <w:rsid w:val="006319B5"/>
    <w:rsid w:val="006406BB"/>
    <w:rsid w:val="00645760"/>
    <w:rsid w:val="00647FEA"/>
    <w:rsid w:val="006633F3"/>
    <w:rsid w:val="00670231"/>
    <w:rsid w:val="0067215F"/>
    <w:rsid w:val="00675BBC"/>
    <w:rsid w:val="00683783"/>
    <w:rsid w:val="00685AE9"/>
    <w:rsid w:val="006A0A75"/>
    <w:rsid w:val="006A4CFE"/>
    <w:rsid w:val="006A54BE"/>
    <w:rsid w:val="006A5850"/>
    <w:rsid w:val="006A6A40"/>
    <w:rsid w:val="006B00C7"/>
    <w:rsid w:val="006B1974"/>
    <w:rsid w:val="006B2EBE"/>
    <w:rsid w:val="006B2F49"/>
    <w:rsid w:val="006B4850"/>
    <w:rsid w:val="006D7528"/>
    <w:rsid w:val="006E056D"/>
    <w:rsid w:val="006E534D"/>
    <w:rsid w:val="006E5FB8"/>
    <w:rsid w:val="006F0A37"/>
    <w:rsid w:val="006F3D4B"/>
    <w:rsid w:val="00701061"/>
    <w:rsid w:val="0070171E"/>
    <w:rsid w:val="00706940"/>
    <w:rsid w:val="0071346E"/>
    <w:rsid w:val="00715859"/>
    <w:rsid w:val="00726671"/>
    <w:rsid w:val="007266E4"/>
    <w:rsid w:val="0072713B"/>
    <w:rsid w:val="00727436"/>
    <w:rsid w:val="00731A47"/>
    <w:rsid w:val="007349F8"/>
    <w:rsid w:val="00734C16"/>
    <w:rsid w:val="00741A1C"/>
    <w:rsid w:val="00745BC1"/>
    <w:rsid w:val="00747D7C"/>
    <w:rsid w:val="007539D9"/>
    <w:rsid w:val="00757BC0"/>
    <w:rsid w:val="00762417"/>
    <w:rsid w:val="00775CFD"/>
    <w:rsid w:val="007818F2"/>
    <w:rsid w:val="007A5DDE"/>
    <w:rsid w:val="007B2E00"/>
    <w:rsid w:val="007B6838"/>
    <w:rsid w:val="007C1746"/>
    <w:rsid w:val="007D2C27"/>
    <w:rsid w:val="007D3BDA"/>
    <w:rsid w:val="007D59A8"/>
    <w:rsid w:val="007D6120"/>
    <w:rsid w:val="007E12D4"/>
    <w:rsid w:val="007F1BA6"/>
    <w:rsid w:val="00803B6C"/>
    <w:rsid w:val="00816062"/>
    <w:rsid w:val="00821B81"/>
    <w:rsid w:val="008263EE"/>
    <w:rsid w:val="00827085"/>
    <w:rsid w:val="00841CC1"/>
    <w:rsid w:val="00845BF7"/>
    <w:rsid w:val="00853F9B"/>
    <w:rsid w:val="00854DC7"/>
    <w:rsid w:val="00857562"/>
    <w:rsid w:val="008650C5"/>
    <w:rsid w:val="00871D84"/>
    <w:rsid w:val="008760A1"/>
    <w:rsid w:val="00877449"/>
    <w:rsid w:val="00884C5A"/>
    <w:rsid w:val="0089104B"/>
    <w:rsid w:val="00894565"/>
    <w:rsid w:val="0089711A"/>
    <w:rsid w:val="008A03A7"/>
    <w:rsid w:val="008A12FA"/>
    <w:rsid w:val="008A36BB"/>
    <w:rsid w:val="008B2957"/>
    <w:rsid w:val="008B3725"/>
    <w:rsid w:val="008C75B9"/>
    <w:rsid w:val="008D6171"/>
    <w:rsid w:val="008D629F"/>
    <w:rsid w:val="008D7611"/>
    <w:rsid w:val="008F42D4"/>
    <w:rsid w:val="008F63E0"/>
    <w:rsid w:val="00900E4A"/>
    <w:rsid w:val="00904593"/>
    <w:rsid w:val="00910AA4"/>
    <w:rsid w:val="00911849"/>
    <w:rsid w:val="00916E66"/>
    <w:rsid w:val="0092254B"/>
    <w:rsid w:val="00923E74"/>
    <w:rsid w:val="0093007A"/>
    <w:rsid w:val="00934A5A"/>
    <w:rsid w:val="00946A5B"/>
    <w:rsid w:val="00950EB2"/>
    <w:rsid w:val="00952255"/>
    <w:rsid w:val="00957AA4"/>
    <w:rsid w:val="00957CD1"/>
    <w:rsid w:val="009772A3"/>
    <w:rsid w:val="00981DA4"/>
    <w:rsid w:val="009B0DBC"/>
    <w:rsid w:val="009B4185"/>
    <w:rsid w:val="009C32A9"/>
    <w:rsid w:val="009D1A81"/>
    <w:rsid w:val="009D6B4A"/>
    <w:rsid w:val="009E24FC"/>
    <w:rsid w:val="009E3C4F"/>
    <w:rsid w:val="00A025F7"/>
    <w:rsid w:val="00A0655D"/>
    <w:rsid w:val="00A12379"/>
    <w:rsid w:val="00A12C2D"/>
    <w:rsid w:val="00A22434"/>
    <w:rsid w:val="00A24412"/>
    <w:rsid w:val="00A2445A"/>
    <w:rsid w:val="00A2769F"/>
    <w:rsid w:val="00A34832"/>
    <w:rsid w:val="00A36CF3"/>
    <w:rsid w:val="00A41A9F"/>
    <w:rsid w:val="00A515CB"/>
    <w:rsid w:val="00A559DA"/>
    <w:rsid w:val="00A73014"/>
    <w:rsid w:val="00A80C72"/>
    <w:rsid w:val="00A86A6A"/>
    <w:rsid w:val="00A94427"/>
    <w:rsid w:val="00A95327"/>
    <w:rsid w:val="00AA55A3"/>
    <w:rsid w:val="00AC6FEB"/>
    <w:rsid w:val="00AC7829"/>
    <w:rsid w:val="00AD226E"/>
    <w:rsid w:val="00AD56FD"/>
    <w:rsid w:val="00AF5B56"/>
    <w:rsid w:val="00AF7207"/>
    <w:rsid w:val="00B0693F"/>
    <w:rsid w:val="00B07345"/>
    <w:rsid w:val="00B112CB"/>
    <w:rsid w:val="00B11C66"/>
    <w:rsid w:val="00B26347"/>
    <w:rsid w:val="00B30EA7"/>
    <w:rsid w:val="00B46325"/>
    <w:rsid w:val="00B47806"/>
    <w:rsid w:val="00B560C3"/>
    <w:rsid w:val="00B56D80"/>
    <w:rsid w:val="00B65002"/>
    <w:rsid w:val="00B65296"/>
    <w:rsid w:val="00B6630B"/>
    <w:rsid w:val="00B721D5"/>
    <w:rsid w:val="00B77F43"/>
    <w:rsid w:val="00B81A86"/>
    <w:rsid w:val="00B82932"/>
    <w:rsid w:val="00B845A6"/>
    <w:rsid w:val="00B853FC"/>
    <w:rsid w:val="00B8547C"/>
    <w:rsid w:val="00B908EF"/>
    <w:rsid w:val="00B9540B"/>
    <w:rsid w:val="00B96A62"/>
    <w:rsid w:val="00B972EC"/>
    <w:rsid w:val="00BA0DD4"/>
    <w:rsid w:val="00BB0FCF"/>
    <w:rsid w:val="00BB3F51"/>
    <w:rsid w:val="00BB5DBC"/>
    <w:rsid w:val="00BC0EFB"/>
    <w:rsid w:val="00BC2FBC"/>
    <w:rsid w:val="00BC7C2D"/>
    <w:rsid w:val="00BD1A1C"/>
    <w:rsid w:val="00BD48DF"/>
    <w:rsid w:val="00BD6BF7"/>
    <w:rsid w:val="00BD6CCF"/>
    <w:rsid w:val="00BE2487"/>
    <w:rsid w:val="00BE4EC8"/>
    <w:rsid w:val="00BE655C"/>
    <w:rsid w:val="00BF31BB"/>
    <w:rsid w:val="00C240A1"/>
    <w:rsid w:val="00C26A89"/>
    <w:rsid w:val="00C36CE8"/>
    <w:rsid w:val="00C41C45"/>
    <w:rsid w:val="00C434F2"/>
    <w:rsid w:val="00C525C3"/>
    <w:rsid w:val="00C52F11"/>
    <w:rsid w:val="00C53222"/>
    <w:rsid w:val="00C555B5"/>
    <w:rsid w:val="00C63815"/>
    <w:rsid w:val="00C70709"/>
    <w:rsid w:val="00C8032E"/>
    <w:rsid w:val="00C80C5A"/>
    <w:rsid w:val="00C83C7A"/>
    <w:rsid w:val="00C84AA6"/>
    <w:rsid w:val="00C867B6"/>
    <w:rsid w:val="00C92630"/>
    <w:rsid w:val="00CA116F"/>
    <w:rsid w:val="00CA21B6"/>
    <w:rsid w:val="00CA31B7"/>
    <w:rsid w:val="00CB0E19"/>
    <w:rsid w:val="00CB34B2"/>
    <w:rsid w:val="00CC3FBC"/>
    <w:rsid w:val="00CC7F1C"/>
    <w:rsid w:val="00CD2252"/>
    <w:rsid w:val="00CD2319"/>
    <w:rsid w:val="00CD77F9"/>
    <w:rsid w:val="00CE34B7"/>
    <w:rsid w:val="00CE7DE2"/>
    <w:rsid w:val="00D03F72"/>
    <w:rsid w:val="00D07E24"/>
    <w:rsid w:val="00D130DE"/>
    <w:rsid w:val="00D17D32"/>
    <w:rsid w:val="00D202CD"/>
    <w:rsid w:val="00D263F3"/>
    <w:rsid w:val="00D41AEC"/>
    <w:rsid w:val="00D42C84"/>
    <w:rsid w:val="00D453DE"/>
    <w:rsid w:val="00D4667B"/>
    <w:rsid w:val="00D52A65"/>
    <w:rsid w:val="00D53EEE"/>
    <w:rsid w:val="00D65255"/>
    <w:rsid w:val="00D815CB"/>
    <w:rsid w:val="00D8280B"/>
    <w:rsid w:val="00D844FE"/>
    <w:rsid w:val="00D851A8"/>
    <w:rsid w:val="00D8571B"/>
    <w:rsid w:val="00D906F9"/>
    <w:rsid w:val="00D91632"/>
    <w:rsid w:val="00D931C5"/>
    <w:rsid w:val="00D951C3"/>
    <w:rsid w:val="00DA4E98"/>
    <w:rsid w:val="00DC040D"/>
    <w:rsid w:val="00DC12A2"/>
    <w:rsid w:val="00DC1A6D"/>
    <w:rsid w:val="00DC3B59"/>
    <w:rsid w:val="00DC6B91"/>
    <w:rsid w:val="00DD027A"/>
    <w:rsid w:val="00DD1388"/>
    <w:rsid w:val="00DE1C44"/>
    <w:rsid w:val="00DE25E0"/>
    <w:rsid w:val="00DE304B"/>
    <w:rsid w:val="00DE399F"/>
    <w:rsid w:val="00DE6B78"/>
    <w:rsid w:val="00DE734D"/>
    <w:rsid w:val="00DF480D"/>
    <w:rsid w:val="00E13751"/>
    <w:rsid w:val="00E13943"/>
    <w:rsid w:val="00E1480B"/>
    <w:rsid w:val="00E14D01"/>
    <w:rsid w:val="00E1505B"/>
    <w:rsid w:val="00E276B2"/>
    <w:rsid w:val="00E30800"/>
    <w:rsid w:val="00E30BED"/>
    <w:rsid w:val="00E310CB"/>
    <w:rsid w:val="00E4664B"/>
    <w:rsid w:val="00E46CD5"/>
    <w:rsid w:val="00E52DFE"/>
    <w:rsid w:val="00E76F74"/>
    <w:rsid w:val="00E86979"/>
    <w:rsid w:val="00E870C4"/>
    <w:rsid w:val="00E87CF6"/>
    <w:rsid w:val="00E87D66"/>
    <w:rsid w:val="00E91D91"/>
    <w:rsid w:val="00E91E77"/>
    <w:rsid w:val="00EA297C"/>
    <w:rsid w:val="00EA75AC"/>
    <w:rsid w:val="00EB1EA4"/>
    <w:rsid w:val="00EB510A"/>
    <w:rsid w:val="00EB6F67"/>
    <w:rsid w:val="00ED4C90"/>
    <w:rsid w:val="00ED75BE"/>
    <w:rsid w:val="00EE3F10"/>
    <w:rsid w:val="00EE70AE"/>
    <w:rsid w:val="00EE7B62"/>
    <w:rsid w:val="00F03991"/>
    <w:rsid w:val="00F05080"/>
    <w:rsid w:val="00F112CB"/>
    <w:rsid w:val="00F122A9"/>
    <w:rsid w:val="00F129BC"/>
    <w:rsid w:val="00F137BB"/>
    <w:rsid w:val="00F1656D"/>
    <w:rsid w:val="00F166C8"/>
    <w:rsid w:val="00F168AA"/>
    <w:rsid w:val="00F17360"/>
    <w:rsid w:val="00F22CBE"/>
    <w:rsid w:val="00F230A6"/>
    <w:rsid w:val="00F256C0"/>
    <w:rsid w:val="00F25B52"/>
    <w:rsid w:val="00F338D6"/>
    <w:rsid w:val="00F34DC5"/>
    <w:rsid w:val="00F36996"/>
    <w:rsid w:val="00F36A16"/>
    <w:rsid w:val="00F47B9D"/>
    <w:rsid w:val="00F5250F"/>
    <w:rsid w:val="00F71839"/>
    <w:rsid w:val="00F93EA3"/>
    <w:rsid w:val="00F95FCA"/>
    <w:rsid w:val="00F97F38"/>
    <w:rsid w:val="00FA1392"/>
    <w:rsid w:val="00FA54A2"/>
    <w:rsid w:val="00FA65E7"/>
    <w:rsid w:val="00FB2E41"/>
    <w:rsid w:val="00FB4FF0"/>
    <w:rsid w:val="00FB612B"/>
    <w:rsid w:val="00FC060C"/>
    <w:rsid w:val="00FC15EC"/>
    <w:rsid w:val="00FC3D12"/>
    <w:rsid w:val="00FD533E"/>
    <w:rsid w:val="00FE03BF"/>
    <w:rsid w:val="00FE71E5"/>
    <w:rsid w:val="00FF1396"/>
    <w:rsid w:val="00FF39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12CE"/>
  <w15:chartTrackingRefBased/>
  <w15:docId w15:val="{1A989F86-FA70-431B-9678-2D910045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360" w:lineRule="auto"/>
      <w:jc w:val="both"/>
    </w:pPr>
    <w:rPr>
      <w:sz w:val="22"/>
      <w:szCs w:val="22"/>
      <w:lang w:val="ru-RU" w:eastAsia="en-US"/>
    </w:rPr>
  </w:style>
  <w:style w:type="paragraph" w:styleId="3">
    <w:name w:val="heading 3"/>
    <w:basedOn w:val="a"/>
    <w:qFormat/>
    <w:pPr>
      <w:spacing w:before="100" w:beforeAutospacing="1" w:after="100" w:afterAutospacing="1" w:line="240" w:lineRule="auto"/>
      <w:jc w:val="left"/>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pPr>
      <w:spacing w:after="0" w:line="240" w:lineRule="auto"/>
    </w:pPr>
    <w:rPr>
      <w:rFonts w:ascii="Tahoma" w:hAnsi="Tahoma" w:cs="Tahoma"/>
      <w:sz w:val="16"/>
      <w:szCs w:val="16"/>
    </w:rPr>
  </w:style>
  <w:style w:type="character" w:customStyle="1" w:styleId="a4">
    <w:name w:val="Знак Знак"/>
    <w:semiHidden/>
    <w:rPr>
      <w:rFonts w:ascii="Tahoma" w:hAnsi="Tahoma" w:cs="Tahoma"/>
      <w:sz w:val="16"/>
      <w:szCs w:val="16"/>
    </w:rPr>
  </w:style>
  <w:style w:type="paragraph" w:styleId="a5">
    <w:name w:val="List Paragraph"/>
    <w:basedOn w:val="a"/>
    <w:qFormat/>
    <w:pPr>
      <w:ind w:left="720"/>
      <w:contextualSpacing/>
    </w:pPr>
  </w:style>
  <w:style w:type="paragraph" w:customStyle="1" w:styleId="Web">
    <w:name w:val="Обычный (Web)"/>
    <w:basedOn w:val="a"/>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6">
    <w:name w:val="Normal (Web)"/>
    <w:basedOn w:val="a"/>
    <w:uiPriority w:val="99"/>
    <w:rsid w:val="00566EA1"/>
    <w:pPr>
      <w:spacing w:before="100" w:beforeAutospacing="1" w:after="119" w:line="240" w:lineRule="auto"/>
      <w:jc w:val="left"/>
    </w:pPr>
    <w:rPr>
      <w:rFonts w:ascii="Times New Roman" w:eastAsia="Times New Roman" w:hAnsi="Times New Roman"/>
      <w:sz w:val="24"/>
      <w:szCs w:val="24"/>
      <w:lang w:eastAsia="ru-RU"/>
    </w:rPr>
  </w:style>
  <w:style w:type="table" w:styleId="a7">
    <w:name w:val="Table Grid"/>
    <w:basedOn w:val="a1"/>
    <w:rsid w:val="000733E0"/>
    <w:pPr>
      <w:spacing w:after="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Знак Знак Знак Знак Знак Знак Знак Знак Знак Знак Знак"/>
    <w:basedOn w:val="a"/>
    <w:rsid w:val="00910AA4"/>
    <w:pPr>
      <w:spacing w:after="0" w:line="240" w:lineRule="auto"/>
      <w:jc w:val="left"/>
    </w:pPr>
    <w:rPr>
      <w:rFonts w:ascii="Verdana" w:eastAsia="Times New Roman" w:hAnsi="Verdana" w:cs="Verdana"/>
      <w:sz w:val="20"/>
      <w:szCs w:val="20"/>
      <w:lang w:val="en-US"/>
    </w:rPr>
  </w:style>
  <w:style w:type="paragraph" w:styleId="HTML">
    <w:name w:val="HTML Preformatted"/>
    <w:basedOn w:val="a"/>
    <w:link w:val="HTML0"/>
    <w:uiPriority w:val="99"/>
    <w:unhideWhenUsed/>
    <w:rsid w:val="00C52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ru-RU"/>
    </w:rPr>
  </w:style>
  <w:style w:type="character" w:customStyle="1" w:styleId="HTML0">
    <w:name w:val="Стандартний HTML Знак"/>
    <w:link w:val="HTML"/>
    <w:uiPriority w:val="99"/>
    <w:rsid w:val="00C525C3"/>
    <w:rPr>
      <w:rFonts w:ascii="Courier New" w:eastAsia="Times New Roman" w:hAnsi="Courier New" w:cs="Courier New"/>
    </w:rPr>
  </w:style>
  <w:style w:type="paragraph" w:customStyle="1" w:styleId="1KGK9">
    <w:name w:val="1KG=K9"/>
    <w:rsid w:val="00DE1C44"/>
    <w:pPr>
      <w:autoSpaceDE w:val="0"/>
      <w:autoSpaceDN w:val="0"/>
      <w:adjustRightInd w:val="0"/>
    </w:pPr>
    <w:rPr>
      <w:rFonts w:ascii="MS Sans Serif" w:eastAsia="Times New Roman" w:hAnsi="MS Sans Serif"/>
      <w:sz w:val="24"/>
      <w:szCs w:val="24"/>
      <w:lang w:val="ru-RU" w:eastAsia="ru-RU"/>
    </w:rPr>
  </w:style>
  <w:style w:type="character" w:styleId="a9">
    <w:name w:val="Hyperlink"/>
    <w:uiPriority w:val="99"/>
    <w:unhideWhenUsed/>
    <w:rsid w:val="000428E9"/>
    <w:rPr>
      <w:color w:val="0000FF"/>
      <w:u w:val="single"/>
    </w:rPr>
  </w:style>
  <w:style w:type="character" w:styleId="aa">
    <w:name w:val="Emphasis"/>
    <w:uiPriority w:val="20"/>
    <w:qFormat/>
    <w:rsid w:val="00447F00"/>
    <w:rPr>
      <w:i/>
      <w:iCs/>
    </w:rPr>
  </w:style>
  <w:style w:type="character" w:styleId="ab">
    <w:name w:val="Strong"/>
    <w:uiPriority w:val="22"/>
    <w:qFormat/>
    <w:rsid w:val="00053985"/>
    <w:rPr>
      <w:b/>
      <w:bCs/>
    </w:rPr>
  </w:style>
  <w:style w:type="character" w:customStyle="1" w:styleId="apple-converted-space">
    <w:name w:val="apple-converted-space"/>
    <w:basedOn w:val="a0"/>
    <w:rsid w:val="00053985"/>
  </w:style>
  <w:style w:type="character" w:customStyle="1" w:styleId="FontStyle">
    <w:name w:val="Font Style"/>
    <w:rsid w:val="00FA65E7"/>
    <w:rPr>
      <w:color w:val="000000"/>
      <w:sz w:val="28"/>
      <w:szCs w:val="28"/>
    </w:rPr>
  </w:style>
  <w:style w:type="paragraph" w:styleId="ac">
    <w:name w:val="Body Text"/>
    <w:basedOn w:val="a"/>
    <w:link w:val="ad"/>
    <w:rsid w:val="00FA65E7"/>
    <w:pPr>
      <w:widowControl w:val="0"/>
      <w:suppressAutoHyphens/>
      <w:spacing w:after="120" w:line="240" w:lineRule="auto"/>
      <w:jc w:val="left"/>
    </w:pPr>
    <w:rPr>
      <w:rFonts w:ascii="Times New Roman" w:eastAsia="SimSun" w:hAnsi="Times New Roman" w:cs="Mangal"/>
      <w:kern w:val="1"/>
      <w:sz w:val="24"/>
      <w:szCs w:val="24"/>
      <w:lang w:eastAsia="hi-IN" w:bidi="hi-IN"/>
    </w:rPr>
  </w:style>
  <w:style w:type="character" w:customStyle="1" w:styleId="ad">
    <w:name w:val="Основний текст Знак"/>
    <w:link w:val="ac"/>
    <w:rsid w:val="00FA65E7"/>
    <w:rPr>
      <w:rFonts w:ascii="Times New Roman" w:eastAsia="SimSun" w:hAnsi="Times New Roman" w:cs="Mangal"/>
      <w:kern w:val="1"/>
      <w:sz w:val="24"/>
      <w:szCs w:val="24"/>
      <w:lang w:eastAsia="hi-IN" w:bidi="hi-IN"/>
    </w:rPr>
  </w:style>
  <w:style w:type="character" w:styleId="ae">
    <w:name w:val="page number"/>
    <w:basedOn w:val="a0"/>
    <w:rsid w:val="00F122A9"/>
  </w:style>
  <w:style w:type="character" w:customStyle="1" w:styleId="Internetlink">
    <w:name w:val="Internet link"/>
    <w:rsid w:val="0089711A"/>
    <w:rPr>
      <w:color w:val="000080"/>
      <w:u w:val="single"/>
    </w:rPr>
  </w:style>
  <w:style w:type="paragraph" w:customStyle="1" w:styleId="TableContents">
    <w:name w:val="Table Contents"/>
    <w:basedOn w:val="a"/>
    <w:rsid w:val="002B6755"/>
    <w:pPr>
      <w:widowControl w:val="0"/>
      <w:suppressLineNumbers/>
      <w:suppressAutoHyphens/>
      <w:autoSpaceDN w:val="0"/>
      <w:spacing w:after="0" w:line="240" w:lineRule="auto"/>
      <w:jc w:val="left"/>
      <w:textAlignment w:val="baseline"/>
    </w:pPr>
    <w:rPr>
      <w:rFonts w:ascii="Liberation Serif" w:eastAsia="Droid Sans Fallback" w:hAnsi="Liberation Serif" w:cs="FreeSans"/>
      <w:kern w:val="3"/>
      <w:sz w:val="24"/>
      <w:szCs w:val="24"/>
      <w:lang w:val="uk-UA" w:eastAsia="zh-CN" w:bidi="hi-IN"/>
    </w:rPr>
  </w:style>
  <w:style w:type="character" w:customStyle="1" w:styleId="1">
    <w:name w:val="Основной шрифт абзаца1"/>
    <w:rsid w:val="00C55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8157">
      <w:bodyDiv w:val="1"/>
      <w:marLeft w:val="0"/>
      <w:marRight w:val="0"/>
      <w:marTop w:val="0"/>
      <w:marBottom w:val="0"/>
      <w:divBdr>
        <w:top w:val="none" w:sz="0" w:space="0" w:color="auto"/>
        <w:left w:val="none" w:sz="0" w:space="0" w:color="auto"/>
        <w:bottom w:val="none" w:sz="0" w:space="0" w:color="auto"/>
        <w:right w:val="none" w:sz="0" w:space="0" w:color="auto"/>
      </w:divBdr>
    </w:div>
    <w:div w:id="225771799">
      <w:bodyDiv w:val="1"/>
      <w:marLeft w:val="0"/>
      <w:marRight w:val="0"/>
      <w:marTop w:val="0"/>
      <w:marBottom w:val="0"/>
      <w:divBdr>
        <w:top w:val="none" w:sz="0" w:space="0" w:color="auto"/>
        <w:left w:val="none" w:sz="0" w:space="0" w:color="auto"/>
        <w:bottom w:val="none" w:sz="0" w:space="0" w:color="auto"/>
        <w:right w:val="none" w:sz="0" w:space="0" w:color="auto"/>
      </w:divBdr>
    </w:div>
    <w:div w:id="714159370">
      <w:bodyDiv w:val="1"/>
      <w:marLeft w:val="0"/>
      <w:marRight w:val="0"/>
      <w:marTop w:val="0"/>
      <w:marBottom w:val="0"/>
      <w:divBdr>
        <w:top w:val="none" w:sz="0" w:space="0" w:color="auto"/>
        <w:left w:val="none" w:sz="0" w:space="0" w:color="auto"/>
        <w:bottom w:val="none" w:sz="0" w:space="0" w:color="auto"/>
        <w:right w:val="none" w:sz="0" w:space="0" w:color="auto"/>
      </w:divBdr>
    </w:div>
    <w:div w:id="830953465">
      <w:bodyDiv w:val="1"/>
      <w:marLeft w:val="0"/>
      <w:marRight w:val="0"/>
      <w:marTop w:val="0"/>
      <w:marBottom w:val="0"/>
      <w:divBdr>
        <w:top w:val="none" w:sz="0" w:space="0" w:color="auto"/>
        <w:left w:val="none" w:sz="0" w:space="0" w:color="auto"/>
        <w:bottom w:val="none" w:sz="0" w:space="0" w:color="auto"/>
        <w:right w:val="none" w:sz="0" w:space="0" w:color="auto"/>
      </w:divBdr>
    </w:div>
    <w:div w:id="995180496">
      <w:bodyDiv w:val="1"/>
      <w:marLeft w:val="0"/>
      <w:marRight w:val="0"/>
      <w:marTop w:val="0"/>
      <w:marBottom w:val="0"/>
      <w:divBdr>
        <w:top w:val="none" w:sz="0" w:space="0" w:color="auto"/>
        <w:left w:val="none" w:sz="0" w:space="0" w:color="auto"/>
        <w:bottom w:val="none" w:sz="0" w:space="0" w:color="auto"/>
        <w:right w:val="none" w:sz="0" w:space="0" w:color="auto"/>
      </w:divBdr>
    </w:div>
    <w:div w:id="1571572663">
      <w:bodyDiv w:val="1"/>
      <w:marLeft w:val="0"/>
      <w:marRight w:val="0"/>
      <w:marTop w:val="0"/>
      <w:marBottom w:val="0"/>
      <w:divBdr>
        <w:top w:val="none" w:sz="0" w:space="0" w:color="auto"/>
        <w:left w:val="none" w:sz="0" w:space="0" w:color="auto"/>
        <w:bottom w:val="none" w:sz="0" w:space="0" w:color="auto"/>
        <w:right w:val="none" w:sz="0" w:space="0" w:color="auto"/>
      </w:divBdr>
    </w:div>
    <w:div w:id="1800756960">
      <w:bodyDiv w:val="1"/>
      <w:marLeft w:val="0"/>
      <w:marRight w:val="0"/>
      <w:marTop w:val="0"/>
      <w:marBottom w:val="0"/>
      <w:divBdr>
        <w:top w:val="none" w:sz="0" w:space="0" w:color="auto"/>
        <w:left w:val="none" w:sz="0" w:space="0" w:color="auto"/>
        <w:bottom w:val="none" w:sz="0" w:space="0" w:color="auto"/>
        <w:right w:val="none" w:sz="0" w:space="0" w:color="auto"/>
      </w:divBdr>
    </w:div>
    <w:div w:id="1858034313">
      <w:bodyDiv w:val="1"/>
      <w:marLeft w:val="0"/>
      <w:marRight w:val="0"/>
      <w:marTop w:val="0"/>
      <w:marBottom w:val="0"/>
      <w:divBdr>
        <w:top w:val="none" w:sz="0" w:space="0" w:color="auto"/>
        <w:left w:val="none" w:sz="0" w:space="0" w:color="auto"/>
        <w:bottom w:val="none" w:sz="0" w:space="0" w:color="auto"/>
        <w:right w:val="none" w:sz="0" w:space="0" w:color="auto"/>
      </w:divBdr>
    </w:div>
    <w:div w:id="19470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E8F5-7181-4213-9274-39422A3C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4954</Words>
  <Characters>2824</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АКЦІОНЕРНЕ  ТОВАРИСТВО ЗАКРИТОГО ТИПУ</vt:lpstr>
      <vt:lpstr>АКЦІОНЕРНЕ  ТОВАРИСТВО ЗАКРИТОГО ТИПУ</vt:lpstr>
    </vt:vector>
  </TitlesOfParts>
  <Company>Firm</Company>
  <LinksUpToDate>false</LinksUpToDate>
  <CharactersWithSpaces>7763</CharactersWithSpaces>
  <SharedDoc>false</SharedDoc>
  <HLinks>
    <vt:vector size="24" baseType="variant">
      <vt:variant>
        <vt:i4>852005</vt:i4>
      </vt:variant>
      <vt:variant>
        <vt:i4>231</vt:i4>
      </vt:variant>
      <vt:variant>
        <vt:i4>0</vt:i4>
      </vt:variant>
      <vt:variant>
        <vt:i4>5</vt:i4>
      </vt:variant>
      <vt:variant>
        <vt:lpwstr>http://search.ligazakon.ua/l_doc2.nsf/link1/T172210.html</vt:lpwstr>
      </vt:variant>
      <vt:variant>
        <vt:lpwstr/>
      </vt:variant>
      <vt:variant>
        <vt:i4>852005</vt:i4>
      </vt:variant>
      <vt:variant>
        <vt:i4>228</vt:i4>
      </vt:variant>
      <vt:variant>
        <vt:i4>0</vt:i4>
      </vt:variant>
      <vt:variant>
        <vt:i4>5</vt:i4>
      </vt:variant>
      <vt:variant>
        <vt:lpwstr>http://search.ligazakon.ua/l_doc2.nsf/link1/T172210.html</vt:lpwstr>
      </vt:variant>
      <vt:variant>
        <vt:lpwstr/>
      </vt:variant>
      <vt:variant>
        <vt:i4>852005</vt:i4>
      </vt:variant>
      <vt:variant>
        <vt:i4>141</vt:i4>
      </vt:variant>
      <vt:variant>
        <vt:i4>0</vt:i4>
      </vt:variant>
      <vt:variant>
        <vt:i4>5</vt:i4>
      </vt:variant>
      <vt:variant>
        <vt:lpwstr>http://search.ligazakon.ua/l_doc2.nsf/link1/T172210.html</vt:lpwstr>
      </vt:variant>
      <vt:variant>
        <vt:lpwstr/>
      </vt:variant>
      <vt:variant>
        <vt:i4>852005</vt:i4>
      </vt:variant>
      <vt:variant>
        <vt:i4>138</vt:i4>
      </vt:variant>
      <vt:variant>
        <vt:i4>0</vt:i4>
      </vt:variant>
      <vt:variant>
        <vt:i4>5</vt:i4>
      </vt:variant>
      <vt:variant>
        <vt:lpwstr>http://search.ligazakon.ua/l_doc2.nsf/link1/T172210.html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АКЦІОНЕРНЕ  ТОВАРИСТВО ЗАКРИТОГО ТИПУ</dc:title>
  <dc:subject/>
  <dc:creator>User</dc:creator>
  <cp:keywords/>
  <dc:description/>
  <cp:lastModifiedBy>Аванті</cp:lastModifiedBy>
  <cp:revision>10</cp:revision>
  <cp:lastPrinted>2011-10-07T08:49:00Z</cp:lastPrinted>
  <dcterms:created xsi:type="dcterms:W3CDTF">2020-07-01T07:48:00Z</dcterms:created>
  <dcterms:modified xsi:type="dcterms:W3CDTF">2020-07-01T12:50:00Z</dcterms:modified>
</cp:coreProperties>
</file>